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878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ascii="Microsoft YaHei UI" w:hAnsi="Microsoft YaHei UI" w:eastAsia="Microsoft YaHei UI" w:cs="Microsoft YaHei UI"/>
          <w:b/>
          <w:bCs/>
          <w:i w:val="0"/>
          <w:iCs w:val="0"/>
          <w:caps w:val="0"/>
          <w:spacing w:val="8"/>
          <w:sz w:val="24"/>
          <w:szCs w:val="24"/>
        </w:rPr>
      </w:pPr>
      <w:r>
        <w:rPr>
          <w:rFonts w:hint="eastAsia" w:ascii="Microsoft YaHei UI" w:hAnsi="Microsoft YaHei UI" w:eastAsia="Microsoft YaHei UI" w:cs="Microsoft YaHei UI"/>
          <w:b/>
          <w:bCs/>
          <w:i w:val="0"/>
          <w:iCs w:val="0"/>
          <w:caps w:val="0"/>
          <w:spacing w:val="8"/>
          <w:sz w:val="24"/>
          <w:szCs w:val="24"/>
          <w:bdr w:val="none" w:color="auto" w:sz="0" w:space="0"/>
          <w:shd w:val="clear" w:fill="FFFFFF"/>
        </w:rPr>
        <w:t>关于做好2026年度哲学社会科学规划课题申报工作的通知</w:t>
      </w:r>
    </w:p>
    <w:p w14:paraId="1E1BE06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400" w:lineRule="exact"/>
        <w:ind w:left="0" w:right="0" w:firstLine="0"/>
        <w:jc w:val="center"/>
        <w:textAlignment w:val="auto"/>
        <w:rPr>
          <w:rFonts w:hint="eastAsia" w:ascii="Microsoft YaHei UI" w:hAnsi="Microsoft YaHei UI" w:eastAsia="Microsoft YaHei UI" w:cs="Microsoft YaHei UI"/>
          <w:i w:val="0"/>
          <w:iCs w:val="0"/>
          <w:caps w:val="0"/>
          <w:spacing w:val="8"/>
          <w:sz w:val="2"/>
          <w:szCs w:val="2"/>
        </w:rPr>
      </w:pPr>
      <w:r>
        <w:rPr>
          <w:rFonts w:hint="eastAsia" w:ascii="Microsoft YaHei UI" w:hAnsi="Microsoft YaHei UI" w:eastAsia="Microsoft YaHei UI" w:cs="Microsoft YaHei UI"/>
          <w:i w:val="0"/>
          <w:iCs w:val="0"/>
          <w:caps w:val="0"/>
          <w:spacing w:val="8"/>
          <w:kern w:val="0"/>
          <w:sz w:val="20"/>
          <w:szCs w:val="20"/>
          <w:u w:val="none"/>
          <w:bdr w:val="none" w:color="auto" w:sz="0" w:space="0"/>
          <w:shd w:val="clear" w:fill="FFFFFF"/>
          <w:lang w:val="en-US" w:eastAsia="zh-CN" w:bidi="ar"/>
        </w:rPr>
        <w:fldChar w:fldCharType="begin"/>
      </w:r>
      <w:r>
        <w:rPr>
          <w:rFonts w:hint="eastAsia" w:ascii="Microsoft YaHei UI" w:hAnsi="Microsoft YaHei UI" w:eastAsia="Microsoft YaHei UI" w:cs="Microsoft YaHei UI"/>
          <w:i w:val="0"/>
          <w:iCs w:val="0"/>
          <w:caps w:val="0"/>
          <w:spacing w:val="8"/>
          <w:kern w:val="0"/>
          <w:sz w:val="20"/>
          <w:szCs w:val="20"/>
          <w:u w:val="none"/>
          <w:bdr w:val="none" w:color="auto" w:sz="0" w:space="0"/>
          <w:shd w:val="clear" w:fill="FFFFFF"/>
          <w:lang w:val="en-US" w:eastAsia="zh-CN" w:bidi="ar"/>
        </w:rPr>
        <w:instrText xml:space="preserve"> HYPERLINK "javascript:void(0);" </w:instrText>
      </w:r>
      <w:r>
        <w:rPr>
          <w:rFonts w:hint="eastAsia" w:ascii="Microsoft YaHei UI" w:hAnsi="Microsoft YaHei UI" w:eastAsia="Microsoft YaHei UI" w:cs="Microsoft YaHei UI"/>
          <w:i w:val="0"/>
          <w:iCs w:val="0"/>
          <w:caps w:val="0"/>
          <w:spacing w:val="8"/>
          <w:kern w:val="0"/>
          <w:sz w:val="20"/>
          <w:szCs w:val="20"/>
          <w:u w:val="none"/>
          <w:bdr w:val="none" w:color="auto" w:sz="0" w:space="0"/>
          <w:shd w:val="clear" w:fill="FFFFFF"/>
          <w:lang w:val="en-US" w:eastAsia="zh-CN" w:bidi="ar"/>
        </w:rPr>
        <w:fldChar w:fldCharType="separate"/>
      </w:r>
      <w:r>
        <w:rPr>
          <w:rStyle w:val="8"/>
          <w:rFonts w:hint="eastAsia" w:ascii="Microsoft YaHei UI" w:hAnsi="Microsoft YaHei UI" w:eastAsia="Microsoft YaHei UI" w:cs="Microsoft YaHei UI"/>
          <w:i w:val="0"/>
          <w:iCs w:val="0"/>
          <w:caps w:val="0"/>
          <w:spacing w:val="8"/>
          <w:sz w:val="20"/>
          <w:szCs w:val="20"/>
          <w:u w:val="none"/>
          <w:bdr w:val="none" w:color="auto" w:sz="0" w:space="0"/>
          <w:shd w:val="clear" w:fill="FFFFFF"/>
        </w:rPr>
        <w:t>思想长沙</w:t>
      </w:r>
      <w:r>
        <w:rPr>
          <w:rFonts w:hint="eastAsia" w:ascii="Microsoft YaHei UI" w:hAnsi="Microsoft YaHei UI" w:eastAsia="Microsoft YaHei UI" w:cs="Microsoft YaHei UI"/>
          <w:i w:val="0"/>
          <w:iCs w:val="0"/>
          <w:caps w:val="0"/>
          <w:spacing w:val="8"/>
          <w:kern w:val="0"/>
          <w:sz w:val="20"/>
          <w:szCs w:val="20"/>
          <w:u w:val="none"/>
          <w:bdr w:val="none" w:color="auto" w:sz="0" w:space="0"/>
          <w:shd w:val="clear" w:fill="FFFFFF"/>
          <w:lang w:val="en-US" w:eastAsia="zh-CN" w:bidi="ar"/>
        </w:rPr>
        <w:fldChar w:fldCharType="end"/>
      </w:r>
      <w:r>
        <w:rPr>
          <w:rFonts w:hint="eastAsia" w:ascii="Microsoft YaHei UI" w:hAnsi="Microsoft YaHei UI" w:eastAsia="Microsoft YaHei UI" w:cs="Microsoft YaHei UI"/>
          <w:i w:val="0"/>
          <w:iCs w:val="0"/>
          <w:caps w:val="0"/>
          <w:spacing w:val="8"/>
          <w:kern w:val="0"/>
          <w:sz w:val="2"/>
          <w:szCs w:val="2"/>
          <w:bdr w:val="none" w:color="auto" w:sz="0" w:space="0"/>
          <w:shd w:val="clear" w:fill="FFFFFF"/>
          <w:lang w:val="en-US" w:eastAsia="zh-CN" w:bidi="ar"/>
        </w:rPr>
        <w:t> </w:t>
      </w:r>
      <w:r>
        <w:rPr>
          <w:rStyle w:val="7"/>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t>2026年2月3日 20:11</w:t>
      </w:r>
      <w:r>
        <w:rPr>
          <w:rFonts w:hint="eastAsia" w:ascii="Microsoft YaHei UI" w:hAnsi="Microsoft YaHei UI" w:eastAsia="Microsoft YaHei UI" w:cs="Microsoft YaHei UI"/>
          <w:i w:val="0"/>
          <w:iCs w:val="0"/>
          <w:caps w:val="0"/>
          <w:spacing w:val="8"/>
          <w:kern w:val="0"/>
          <w:sz w:val="2"/>
          <w:szCs w:val="2"/>
          <w:bdr w:val="none" w:color="auto" w:sz="0" w:space="0"/>
          <w:shd w:val="clear" w:fill="FFFFFF"/>
          <w:lang w:val="en-US" w:eastAsia="zh-CN" w:bidi="ar"/>
        </w:rPr>
        <w:t> </w:t>
      </w:r>
      <w:r>
        <w:rPr>
          <w:rStyle w:val="7"/>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t>湖南</w:t>
      </w:r>
    </w:p>
    <w:p w14:paraId="6804933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各有关单位：</w:t>
      </w:r>
    </w:p>
    <w:p w14:paraId="36735F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为充分调动和发挥广大哲学社会科学工作者的积极性和创造性，支持和鼓励哲学社会科学工作者服务大局、聚焦主题、潜心研究、出好成果，推动我市哲学社会科学繁荣发展，根据《长沙市哲学社会科学规划课题管理办法》等相关文件精神，经研究，决定开展2026年度长</w:t>
      </w:r>
      <w:bookmarkStart w:id="0" w:name="_GoBack"/>
      <w:bookmarkEnd w:id="0"/>
      <w:r>
        <w:rPr>
          <w:rFonts w:hint="eastAsia" w:ascii="Microsoft YaHei UI" w:hAnsi="Microsoft YaHei UI" w:eastAsia="Microsoft YaHei UI" w:cs="Microsoft YaHei UI"/>
          <w:i w:val="0"/>
          <w:iCs w:val="0"/>
          <w:caps w:val="0"/>
          <w:spacing w:val="23"/>
          <w:sz w:val="20"/>
          <w:szCs w:val="20"/>
          <w:bdr w:val="none" w:color="auto" w:sz="0" w:space="0"/>
          <w:shd w:val="clear" w:fill="FFFFFF"/>
        </w:rPr>
        <w:t>沙市哲学社会科学规划课题申报工作，现将《2026年度长沙市哲学社会科学规划课题指南》（以下简称《课题指南》，见附件）印发给你们，并就有关事项通知如下：</w:t>
      </w:r>
    </w:p>
    <w:p w14:paraId="1A6E0C8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400" w:lineRule="exact"/>
        <w:ind w:left="0" w:right="0"/>
        <w:jc w:val="left"/>
        <w:textAlignment w:val="auto"/>
        <w:rPr>
          <w:sz w:val="16"/>
          <w:szCs w:val="20"/>
        </w:rPr>
      </w:pPr>
      <w:r>
        <w:rPr>
          <w:rStyle w:val="6"/>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t>01</w:t>
      </w:r>
      <w:r>
        <w:rPr>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br w:type="textWrapping"/>
      </w:r>
      <w:r>
        <w:rPr>
          <w:rStyle w:val="6"/>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t>指导思想</w:t>
      </w:r>
    </w:p>
    <w:p w14:paraId="1F05BED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坚持以习近平新时代中国特色社会主义思想为指导，全面贯彻党的二十大、党的二十届历次全会精神，深入贯彻习近平总书记关于哲学社会科学系列重要讲话指示精神和对湖南重要讲话重要指示批示精神，锚定“三高四新”美好蓝图，贯彻落实市委、市政府的重大决策部署，汇智攻坚、聚力创新，着力推出理论与实践指导性、针对性更强的优秀成果，为推动长沙高质量发展和现代化建设作出新贡献。</w:t>
      </w:r>
    </w:p>
    <w:p w14:paraId="4F4BAAB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400" w:lineRule="exact"/>
        <w:ind w:left="0" w:right="0"/>
        <w:jc w:val="left"/>
        <w:textAlignment w:val="auto"/>
        <w:rPr>
          <w:sz w:val="16"/>
          <w:szCs w:val="20"/>
        </w:rPr>
      </w:pPr>
      <w:r>
        <w:rPr>
          <w:rStyle w:val="6"/>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t>02</w:t>
      </w:r>
      <w:r>
        <w:rPr>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br w:type="textWrapping"/>
      </w:r>
      <w:r>
        <w:rPr>
          <w:rStyle w:val="6"/>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t>课题分类</w:t>
      </w:r>
    </w:p>
    <w:p w14:paraId="2A708BC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Style w:val="6"/>
          <w:rFonts w:hint="eastAsia" w:ascii="Microsoft YaHei UI" w:hAnsi="Microsoft YaHei UI" w:eastAsia="Microsoft YaHei UI" w:cs="Microsoft YaHei UI"/>
          <w:i w:val="0"/>
          <w:iCs w:val="0"/>
          <w:caps w:val="0"/>
          <w:spacing w:val="23"/>
          <w:sz w:val="20"/>
          <w:szCs w:val="20"/>
          <w:bdr w:val="none" w:color="auto" w:sz="0" w:space="0"/>
          <w:shd w:val="clear" w:fill="FFFFFF"/>
        </w:rPr>
        <w:t>（一）基础理论研究。</w:t>
      </w:r>
      <w:r>
        <w:rPr>
          <w:rFonts w:hint="eastAsia" w:ascii="Microsoft YaHei UI" w:hAnsi="Microsoft YaHei UI" w:eastAsia="Microsoft YaHei UI" w:cs="Microsoft YaHei UI"/>
          <w:i w:val="0"/>
          <w:iCs w:val="0"/>
          <w:caps w:val="0"/>
          <w:spacing w:val="23"/>
          <w:sz w:val="20"/>
          <w:szCs w:val="20"/>
          <w:bdr w:val="none" w:color="auto" w:sz="0" w:space="0"/>
          <w:shd w:val="clear" w:fill="FFFFFF"/>
        </w:rPr>
        <w:t>立足学术发展前沿，突出原创性、开拓性和学术思想价值，服务我市优长学科、特色学科、新兴学科建设以及社会科学普及等。</w:t>
      </w:r>
    </w:p>
    <w:p w14:paraId="219B42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Style w:val="6"/>
          <w:rFonts w:hint="eastAsia" w:ascii="Microsoft YaHei UI" w:hAnsi="Microsoft YaHei UI" w:eastAsia="Microsoft YaHei UI" w:cs="Microsoft YaHei UI"/>
          <w:i w:val="0"/>
          <w:iCs w:val="0"/>
          <w:caps w:val="0"/>
          <w:spacing w:val="23"/>
          <w:sz w:val="20"/>
          <w:szCs w:val="20"/>
          <w:bdr w:val="none" w:color="auto" w:sz="0" w:space="0"/>
          <w:shd w:val="clear" w:fill="FFFFFF"/>
        </w:rPr>
        <w:t>（二）应用对策研究。</w:t>
      </w:r>
      <w:r>
        <w:rPr>
          <w:rFonts w:hint="eastAsia" w:ascii="Microsoft YaHei UI" w:hAnsi="Microsoft YaHei UI" w:eastAsia="Microsoft YaHei UI" w:cs="Microsoft YaHei UI"/>
          <w:i w:val="0"/>
          <w:iCs w:val="0"/>
          <w:caps w:val="0"/>
          <w:spacing w:val="23"/>
          <w:sz w:val="20"/>
          <w:szCs w:val="20"/>
          <w:bdr w:val="none" w:color="auto" w:sz="0" w:space="0"/>
          <w:shd w:val="clear" w:fill="FFFFFF"/>
        </w:rPr>
        <w:t>紧扣我市经济社会发展实际，助力新型智库建设，突出战略前瞻性和现实针对性，服务党委、政府科学决策。</w:t>
      </w:r>
    </w:p>
    <w:p w14:paraId="5F17F0F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以上两类课题根据研究价值、难易程度和创新性、实用性，分为重点课题和一般课题，重点、一般等课题类别在申报时不予明确，根据课题结项时达到的条件确定。</w:t>
      </w:r>
    </w:p>
    <w:p w14:paraId="12DBAC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 重点课题是指关于经济社会重要领域重要问题的研究课题，为资助课题，资助经费为5万元。</w:t>
      </w:r>
    </w:p>
    <w:p w14:paraId="1562BE8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 一般课题是指关于全市各部门、各个工作领域具体问题的研究课题。一般课题分为一般资助课题和一般自筹课题，一般资助课题资助经费为2万元。一般自筹课题除结题要求不同，经费渠道为自筹以外，其他方面的管理和成果应用与一般资助课题一致。</w:t>
      </w:r>
    </w:p>
    <w:p w14:paraId="6A064D79">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400" w:lineRule="exact"/>
        <w:ind w:left="0" w:right="0"/>
        <w:jc w:val="left"/>
        <w:textAlignment w:val="auto"/>
        <w:rPr>
          <w:sz w:val="16"/>
          <w:szCs w:val="20"/>
        </w:rPr>
      </w:pPr>
      <w:r>
        <w:rPr>
          <w:rStyle w:val="6"/>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t>03</w:t>
      </w:r>
      <w:r>
        <w:rPr>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br w:type="textWrapping"/>
      </w:r>
      <w:r>
        <w:rPr>
          <w:rStyle w:val="6"/>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t>申报条件</w:t>
      </w:r>
    </w:p>
    <w:p w14:paraId="21115E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Style w:val="6"/>
          <w:rFonts w:hint="eastAsia" w:ascii="Microsoft YaHei UI" w:hAnsi="Microsoft YaHei UI" w:eastAsia="Microsoft YaHei UI" w:cs="Microsoft YaHei UI"/>
          <w:i w:val="0"/>
          <w:iCs w:val="0"/>
          <w:caps w:val="0"/>
          <w:spacing w:val="23"/>
          <w:sz w:val="20"/>
          <w:szCs w:val="20"/>
          <w:bdr w:val="none" w:color="auto" w:sz="0" w:space="0"/>
          <w:shd w:val="clear" w:fill="FFFFFF"/>
        </w:rPr>
        <w:t>（一）申报单位</w:t>
      </w:r>
    </w:p>
    <w:p w14:paraId="2675441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在相关领域具有较好的学术资源和研究实力；有科研管理职能部门或相关部门，能够提供开展研究的必要条件和信誉保证。以兼职人员身份从所在兼职单位申报课题的，申报单位须承担信誉保证和课题管理相关职责。</w:t>
      </w:r>
    </w:p>
    <w:p w14:paraId="50B35E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Style w:val="6"/>
          <w:rFonts w:hint="eastAsia" w:ascii="Microsoft YaHei UI" w:hAnsi="Microsoft YaHei UI" w:eastAsia="Microsoft YaHei UI" w:cs="Microsoft YaHei UI"/>
          <w:i w:val="0"/>
          <w:iCs w:val="0"/>
          <w:caps w:val="0"/>
          <w:spacing w:val="23"/>
          <w:sz w:val="20"/>
          <w:szCs w:val="20"/>
          <w:bdr w:val="none" w:color="auto" w:sz="0" w:space="0"/>
          <w:shd w:val="clear" w:fill="FFFFFF"/>
        </w:rPr>
        <w:t>（二）申报人</w:t>
      </w:r>
    </w:p>
    <w:p w14:paraId="5D29368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 申报人须遵守中华人民共和国宪法和法律，遵守国家和市社科研究课题管理有关规定。</w:t>
      </w:r>
    </w:p>
    <w:p w14:paraId="7FA9BA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 申报人能够承担实质性研究工作并担负科研组织指导职责。</w:t>
      </w:r>
    </w:p>
    <w:p w14:paraId="18680D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 申报人一次只能申报1个课题，课题组成员同年度最多参与3个（含主持）本年度市社科规划课题申报。</w:t>
      </w:r>
    </w:p>
    <w:p w14:paraId="1D5158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 承担长沙市社科规划课题尚未结题的，不能申报本年度市社科规划课题。</w:t>
      </w:r>
    </w:p>
    <w:p w14:paraId="556746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 应用对策类课题研究团队应注重理论部门和实际部门、综合管理部门和基层单位、老中青专家的结合。</w:t>
      </w:r>
    </w:p>
    <w:p w14:paraId="1D128967">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400" w:lineRule="exact"/>
        <w:ind w:left="0" w:right="0"/>
        <w:jc w:val="left"/>
        <w:textAlignment w:val="auto"/>
        <w:rPr>
          <w:sz w:val="16"/>
          <w:szCs w:val="20"/>
        </w:rPr>
      </w:pPr>
      <w:r>
        <w:rPr>
          <w:rStyle w:val="6"/>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t>04</w:t>
      </w:r>
      <w:r>
        <w:rPr>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br w:type="textWrapping"/>
      </w:r>
      <w:r>
        <w:rPr>
          <w:rStyle w:val="6"/>
          <w:rFonts w:hint="eastAsia" w:ascii="Microsoft YaHei UI" w:hAnsi="Microsoft YaHei UI" w:eastAsia="Microsoft YaHei UI" w:cs="Microsoft YaHei UI"/>
          <w:i w:val="0"/>
          <w:iCs w:val="0"/>
          <w:caps w:val="0"/>
          <w:spacing w:val="8"/>
          <w:kern w:val="0"/>
          <w:sz w:val="20"/>
          <w:szCs w:val="20"/>
          <w:bdr w:val="none" w:color="auto" w:sz="0" w:space="0"/>
          <w:shd w:val="clear" w:fill="FFFFFF"/>
          <w:lang w:val="en-US" w:eastAsia="zh-CN" w:bidi="ar"/>
        </w:rPr>
        <w:t>申报方式及要求</w:t>
      </w:r>
    </w:p>
    <w:p w14:paraId="63EC74D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Style w:val="6"/>
          <w:rFonts w:hint="eastAsia" w:ascii="Microsoft YaHei UI" w:hAnsi="Microsoft YaHei UI" w:eastAsia="Microsoft YaHei UI" w:cs="Microsoft YaHei UI"/>
          <w:i w:val="0"/>
          <w:iCs w:val="0"/>
          <w:caps w:val="0"/>
          <w:spacing w:val="23"/>
          <w:sz w:val="20"/>
          <w:szCs w:val="20"/>
          <w:bdr w:val="none" w:color="auto" w:sz="0" w:space="0"/>
          <w:shd w:val="clear" w:fill="FFFFFF"/>
        </w:rPr>
        <w:t>（一）申报方式。</w:t>
      </w:r>
      <w:r>
        <w:rPr>
          <w:rFonts w:hint="eastAsia" w:ascii="Microsoft YaHei UI" w:hAnsi="Microsoft YaHei UI" w:eastAsia="Microsoft YaHei UI" w:cs="Microsoft YaHei UI"/>
          <w:i w:val="0"/>
          <w:iCs w:val="0"/>
          <w:caps w:val="0"/>
          <w:spacing w:val="23"/>
          <w:sz w:val="20"/>
          <w:szCs w:val="20"/>
          <w:bdr w:val="none" w:color="auto" w:sz="0" w:space="0"/>
          <w:shd w:val="clear" w:fill="FFFFFF"/>
        </w:rPr>
        <w:t>课题申报包括网上申报和纸质材料申报。</w:t>
      </w:r>
    </w:p>
    <w:p w14:paraId="776BC9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left"/>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1. </w:t>
      </w:r>
      <w:r>
        <w:rPr>
          <w:rStyle w:val="6"/>
          <w:rFonts w:hint="eastAsia" w:ascii="Microsoft YaHei UI" w:hAnsi="Microsoft YaHei UI" w:eastAsia="Microsoft YaHei UI" w:cs="Microsoft YaHei UI"/>
          <w:i w:val="0"/>
          <w:iCs w:val="0"/>
          <w:caps w:val="0"/>
          <w:spacing w:val="23"/>
          <w:sz w:val="20"/>
          <w:szCs w:val="20"/>
          <w:bdr w:val="none" w:color="auto" w:sz="0" w:space="0"/>
          <w:shd w:val="clear" w:fill="FFFFFF"/>
        </w:rPr>
        <w:t>网上申报（2026年2月27日—3月13日）</w:t>
      </w:r>
      <w:r>
        <w:rPr>
          <w:rFonts w:hint="eastAsia" w:ascii="Microsoft YaHei UI" w:hAnsi="Microsoft YaHei UI" w:eastAsia="Microsoft YaHei UI" w:cs="Microsoft YaHei UI"/>
          <w:i w:val="0"/>
          <w:iCs w:val="0"/>
          <w:caps w:val="0"/>
          <w:spacing w:val="23"/>
          <w:sz w:val="20"/>
          <w:szCs w:val="20"/>
          <w:bdr w:val="none" w:color="auto" w:sz="0" w:space="0"/>
          <w:shd w:val="clear" w:fill="FFFFFF"/>
        </w:rPr>
        <w:t>。申报单位和申报人（主持人）需登录“长沙市社会科学界联合会课题管理平台”（网址：http://115.29.227.84:6088/login）进行网上注册，按规定程序和有关要求进行申报。规划课题一般以单位进行申报，也可以以课题组形式申报。</w:t>
      </w:r>
    </w:p>
    <w:p w14:paraId="64FA8E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2. </w:t>
      </w:r>
      <w:r>
        <w:rPr>
          <w:rStyle w:val="6"/>
          <w:rFonts w:hint="eastAsia" w:ascii="Microsoft YaHei UI" w:hAnsi="Microsoft YaHei UI" w:eastAsia="Microsoft YaHei UI" w:cs="Microsoft YaHei UI"/>
          <w:i w:val="0"/>
          <w:iCs w:val="0"/>
          <w:caps w:val="0"/>
          <w:spacing w:val="23"/>
          <w:sz w:val="20"/>
          <w:szCs w:val="20"/>
          <w:bdr w:val="none" w:color="auto" w:sz="0" w:space="0"/>
          <w:shd w:val="clear" w:fill="FFFFFF"/>
        </w:rPr>
        <w:t>纸质材料申报（2026年3月16日—3月20日）</w:t>
      </w:r>
      <w:r>
        <w:rPr>
          <w:rFonts w:hint="eastAsia" w:ascii="Microsoft YaHei UI" w:hAnsi="Microsoft YaHei UI" w:eastAsia="Microsoft YaHei UI" w:cs="Microsoft YaHei UI"/>
          <w:i w:val="0"/>
          <w:iCs w:val="0"/>
          <w:caps w:val="0"/>
          <w:spacing w:val="23"/>
          <w:sz w:val="20"/>
          <w:szCs w:val="20"/>
          <w:bdr w:val="none" w:color="auto" w:sz="0" w:space="0"/>
          <w:shd w:val="clear" w:fill="FFFFFF"/>
        </w:rPr>
        <w:t>。为确保申报材料的可靠性及存档需要，申报人需提交一式2份与电子申报材料一致的纸质材料（《课题申请书》和《课题论证活页》）。纸质材料直接从课题管理平台中导出PDF版本打印，申报人签字确认，申报单位审核盖章并汇总。</w:t>
      </w:r>
    </w:p>
    <w:p w14:paraId="413934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各市级申报单位、课题组将纸质材料报送至长沙市社科联科研组织处。</w:t>
      </w:r>
    </w:p>
    <w:p w14:paraId="7B2F54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各区县（市）、高校、党校申报单位的纸质材料经区县（市）、高校、党校社科联汇总后，统一向长沙市社科联申报。申报材料一律不退，请申报人自留底稿。</w:t>
      </w:r>
    </w:p>
    <w:p w14:paraId="541EFCB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Style w:val="6"/>
          <w:rFonts w:hint="eastAsia" w:ascii="Microsoft YaHei UI" w:hAnsi="Microsoft YaHei UI" w:eastAsia="Microsoft YaHei UI" w:cs="Microsoft YaHei UI"/>
          <w:i w:val="0"/>
          <w:iCs w:val="0"/>
          <w:caps w:val="0"/>
          <w:spacing w:val="23"/>
          <w:sz w:val="20"/>
          <w:szCs w:val="20"/>
          <w:bdr w:val="none" w:color="auto" w:sz="0" w:space="0"/>
          <w:shd w:val="clear" w:fill="FFFFFF"/>
        </w:rPr>
        <w:t>（二）申报要求</w:t>
      </w:r>
      <w:r>
        <w:rPr>
          <w:rFonts w:hint="eastAsia" w:ascii="Microsoft YaHei UI" w:hAnsi="Microsoft YaHei UI" w:eastAsia="Microsoft YaHei UI" w:cs="Microsoft YaHei UI"/>
          <w:i w:val="0"/>
          <w:iCs w:val="0"/>
          <w:caps w:val="0"/>
          <w:spacing w:val="23"/>
          <w:sz w:val="20"/>
          <w:szCs w:val="20"/>
          <w:bdr w:val="none" w:color="auto" w:sz="0" w:space="0"/>
          <w:shd w:val="clear" w:fill="FFFFFF"/>
        </w:rPr>
        <w:t>。课题申报逾期不予受理。各申报单位要加强对申报材料的审核把关，并对申报材料的真实性、完整性、合法性、合规性负责。各有关单位要高度重视课题申报工作，科研管理部门要广泛宣传、深入发动、精心组织、严格审核、择优申报。其他未尽事宜请与长沙市社科联科研组织处联系。</w:t>
      </w:r>
    </w:p>
    <w:p w14:paraId="094AE2E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Style w:val="6"/>
          <w:rFonts w:hint="eastAsia" w:ascii="Microsoft YaHei UI" w:hAnsi="Microsoft YaHei UI" w:eastAsia="Microsoft YaHei UI" w:cs="Microsoft YaHei UI"/>
          <w:i w:val="0"/>
          <w:iCs w:val="0"/>
          <w:caps w:val="0"/>
          <w:spacing w:val="23"/>
          <w:sz w:val="20"/>
          <w:szCs w:val="20"/>
          <w:bdr w:val="none" w:color="auto" w:sz="0" w:space="0"/>
          <w:shd w:val="clear" w:fill="FFFFFF"/>
        </w:rPr>
        <w:t>（三）研究期限</w:t>
      </w:r>
      <w:r>
        <w:rPr>
          <w:rFonts w:hint="eastAsia" w:ascii="Microsoft YaHei UI" w:hAnsi="Microsoft YaHei UI" w:eastAsia="Microsoft YaHei UI" w:cs="Microsoft YaHei UI"/>
          <w:i w:val="0"/>
          <w:iCs w:val="0"/>
          <w:caps w:val="0"/>
          <w:spacing w:val="23"/>
          <w:sz w:val="20"/>
          <w:szCs w:val="20"/>
          <w:bdr w:val="none" w:color="auto" w:sz="0" w:space="0"/>
          <w:shd w:val="clear" w:fill="FFFFFF"/>
        </w:rPr>
        <w:t>。规划课题的最终成果形式一般为专著、研究报告、系列论文等，在“长沙市社会科学界联合会课题管理平台”提交结题电子资料，同时直接从课题管理平台导出PDF版本打印2份盖章提交。专著成果的研究课题和基础理论研究课题原则上完成期限一般为1年，应用对策研究课题原则上完成期限一般为6个月，从立项通知下达之日计算。鼓励课题在规定期限内完成，对于延期结项的课题一般不给予资助。</w:t>
      </w:r>
    </w:p>
    <w:p w14:paraId="5E9820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Style w:val="6"/>
          <w:rFonts w:hint="eastAsia" w:ascii="Microsoft YaHei UI" w:hAnsi="Microsoft YaHei UI" w:eastAsia="Microsoft YaHei UI" w:cs="Microsoft YaHei UI"/>
          <w:i w:val="0"/>
          <w:iCs w:val="0"/>
          <w:caps w:val="0"/>
          <w:spacing w:val="23"/>
          <w:sz w:val="20"/>
          <w:szCs w:val="20"/>
          <w:bdr w:val="none" w:color="auto" w:sz="0" w:space="0"/>
          <w:shd w:val="clear" w:fill="FFFFFF"/>
        </w:rPr>
        <w:t>（四）评审、立项与管理</w:t>
      </w:r>
      <w:r>
        <w:rPr>
          <w:rFonts w:hint="eastAsia" w:ascii="Microsoft YaHei UI" w:hAnsi="Microsoft YaHei UI" w:eastAsia="Microsoft YaHei UI" w:cs="Microsoft YaHei UI"/>
          <w:i w:val="0"/>
          <w:iCs w:val="0"/>
          <w:caps w:val="0"/>
          <w:spacing w:val="23"/>
          <w:sz w:val="20"/>
          <w:szCs w:val="20"/>
          <w:bdr w:val="none" w:color="auto" w:sz="0" w:space="0"/>
          <w:shd w:val="clear" w:fill="FFFFFF"/>
        </w:rPr>
        <w:t>。长沙市哲学社会科学规划课题实行分类匿名评审。经党组研究后，立项结果在长沙市社科联官网公示一周，无异议后下达课题立项通知。立项的课题组在课题执行期间要遵守《长沙市哲学社会科学规划课题管理办法》有关规定，履行约定义务，按期完成研究任务，提交高质量的研究成果。</w:t>
      </w:r>
    </w:p>
    <w:p w14:paraId="1AF8B01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p>
    <w:p w14:paraId="5852316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报送地点：长沙市岳麓区金星北路市政府二办863室</w:t>
      </w:r>
    </w:p>
    <w:p w14:paraId="79D1C85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联系电话：0731-88667443</w:t>
      </w:r>
    </w:p>
    <w:p w14:paraId="73EFBE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p>
    <w:p w14:paraId="234E62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right"/>
        <w:textAlignment w:val="auto"/>
        <w:rPr>
          <w:sz w:val="20"/>
          <w:szCs w:val="20"/>
        </w:rPr>
      </w:pPr>
      <w:r>
        <w:rPr>
          <w:rFonts w:hint="eastAsia" w:ascii="Microsoft YaHei UI" w:hAnsi="Microsoft YaHei UI" w:eastAsia="Microsoft YaHei UI" w:cs="Microsoft YaHei UI"/>
          <w:i w:val="0"/>
          <w:iCs w:val="0"/>
          <w:caps w:val="0"/>
          <w:color w:val="333333"/>
          <w:spacing w:val="23"/>
          <w:sz w:val="20"/>
          <w:szCs w:val="20"/>
          <w:bdr w:val="none" w:color="auto" w:sz="0" w:space="0"/>
          <w:shd w:val="clear" w:fill="FFFFFF"/>
        </w:rPr>
        <w:t>长沙市</w:t>
      </w:r>
      <w:r>
        <w:rPr>
          <w:rFonts w:hint="eastAsia" w:ascii="Microsoft YaHei UI" w:hAnsi="Microsoft YaHei UI" w:eastAsia="Microsoft YaHei UI" w:cs="Microsoft YaHei UI"/>
          <w:i w:val="0"/>
          <w:iCs w:val="0"/>
          <w:caps w:val="0"/>
          <w:spacing w:val="8"/>
          <w:sz w:val="20"/>
          <w:szCs w:val="20"/>
          <w:bdr w:val="none" w:color="auto" w:sz="0" w:space="0"/>
          <w:shd w:val="clear" w:fill="FFFFFF"/>
          <w:vertAlign w:val="baseline"/>
        </w:rPr>
        <w:drawing>
          <wp:inline distT="0" distB="0" distL="114300" distR="114300">
            <wp:extent cx="9525" cy="9525"/>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4"/>
                    <a:stretch>
                      <a:fillRect/>
                    </a:stretch>
                  </pic:blipFill>
                  <pic:spPr>
                    <a:xfrm>
                      <a:off x="0" y="0"/>
                      <a:ext cx="9525" cy="9525"/>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color w:val="333333"/>
          <w:spacing w:val="23"/>
          <w:sz w:val="20"/>
          <w:szCs w:val="20"/>
          <w:bdr w:val="none" w:color="auto" w:sz="0" w:space="0"/>
          <w:shd w:val="clear" w:fill="FFFFFF"/>
        </w:rPr>
        <w:t>社会科学界联合会</w:t>
      </w:r>
    </w:p>
    <w:p w14:paraId="38D2021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400" w:lineRule="exact"/>
        <w:ind w:left="0" w:right="0"/>
        <w:jc w:val="left"/>
        <w:textAlignment w:val="auto"/>
        <w:rPr>
          <w:sz w:val="16"/>
          <w:szCs w:val="20"/>
        </w:rPr>
      </w:pPr>
      <w:r>
        <w:rPr>
          <w:rFonts w:hint="eastAsia" w:ascii="Microsoft YaHei UI" w:hAnsi="Microsoft YaHei UI" w:eastAsia="Microsoft YaHei UI" w:cs="Microsoft YaHei UI"/>
          <w:i w:val="0"/>
          <w:iCs w:val="0"/>
          <w:caps w:val="0"/>
          <w:color w:val="333333"/>
          <w:spacing w:val="23"/>
          <w:kern w:val="0"/>
          <w:sz w:val="20"/>
          <w:szCs w:val="20"/>
          <w:bdr w:val="none" w:color="auto" w:sz="0" w:space="0"/>
          <w:shd w:val="clear" w:fill="FFFFFF"/>
          <w:lang w:val="en-US" w:eastAsia="zh-CN" w:bidi="ar"/>
        </w:rPr>
        <w:t>2026年</w:t>
      </w:r>
      <w:r>
        <w:rPr>
          <w:rFonts w:hint="eastAsia" w:ascii="Microsoft YaHei UI" w:hAnsi="Microsoft YaHei UI" w:eastAsia="Microsoft YaHei UI" w:cs="Microsoft YaHei UI"/>
          <w:i w:val="0"/>
          <w:iCs w:val="0"/>
          <w:caps w:val="0"/>
          <w:spacing w:val="8"/>
          <w:kern w:val="0"/>
          <w:sz w:val="20"/>
          <w:szCs w:val="20"/>
          <w:bdr w:val="none" w:color="auto" w:sz="0" w:space="0"/>
          <w:shd w:val="clear" w:fill="FFFFFF"/>
          <w:vertAlign w:val="baseline"/>
          <w:lang w:val="en-US" w:eastAsia="zh-CN" w:bidi="ar"/>
        </w:rPr>
        <w:drawing>
          <wp:inline distT="0" distB="0" distL="114300" distR="114300">
            <wp:extent cx="9525" cy="9525"/>
            <wp:effectExtent l="0" t="0" r="0" b="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4"/>
                    <a:stretch>
                      <a:fillRect/>
                    </a:stretch>
                  </pic:blipFill>
                  <pic:spPr>
                    <a:xfrm>
                      <a:off x="0" y="0"/>
                      <a:ext cx="9525" cy="9525"/>
                    </a:xfrm>
                    <a:prstGeom prst="rect">
                      <a:avLst/>
                    </a:prstGeom>
                    <a:noFill/>
                    <a:ln w="9525">
                      <a:noFill/>
                    </a:ln>
                  </pic:spPr>
                </pic:pic>
              </a:graphicData>
            </a:graphic>
          </wp:inline>
        </w:drawing>
      </w:r>
      <w:r>
        <w:rPr>
          <w:rFonts w:hint="eastAsia" w:ascii="Microsoft YaHei UI" w:hAnsi="Microsoft YaHei UI" w:eastAsia="Microsoft YaHei UI" w:cs="Microsoft YaHei UI"/>
          <w:i w:val="0"/>
          <w:iCs w:val="0"/>
          <w:caps w:val="0"/>
          <w:color w:val="333333"/>
          <w:spacing w:val="23"/>
          <w:kern w:val="0"/>
          <w:sz w:val="20"/>
          <w:szCs w:val="20"/>
          <w:bdr w:val="none" w:color="auto" w:sz="0" w:space="0"/>
          <w:shd w:val="clear" w:fill="FFFFFF"/>
          <w:lang w:val="en-US" w:eastAsia="zh-CN" w:bidi="ar"/>
        </w:rPr>
        <w:t>2月3日</w:t>
      </w:r>
    </w:p>
    <w:p w14:paraId="2F2AF1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p>
    <w:p w14:paraId="51541D4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400" w:lineRule="exact"/>
        <w:ind w:left="0" w:right="0"/>
        <w:jc w:val="left"/>
        <w:textAlignment w:val="auto"/>
        <w:rPr>
          <w:sz w:val="16"/>
          <w:szCs w:val="20"/>
        </w:rPr>
      </w:pPr>
    </w:p>
    <w:p w14:paraId="1EF884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Style w:val="6"/>
          <w:rFonts w:hint="eastAsia" w:ascii="Microsoft YaHei UI" w:hAnsi="Microsoft YaHei UI" w:eastAsia="Microsoft YaHei UI" w:cs="Microsoft YaHei UI"/>
          <w:i w:val="0"/>
          <w:iCs w:val="0"/>
          <w:caps w:val="0"/>
          <w:spacing w:val="8"/>
          <w:sz w:val="20"/>
          <w:szCs w:val="20"/>
          <w:bdr w:val="none" w:color="auto" w:sz="0" w:space="0"/>
          <w:shd w:val="clear" w:fill="FFFFFF"/>
        </w:rPr>
        <w:t>附件：2026年度长沙市哲学社会科学</w:t>
      </w:r>
    </w:p>
    <w:p w14:paraId="3C513AB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Style w:val="6"/>
          <w:rFonts w:hint="eastAsia" w:ascii="Microsoft YaHei UI" w:hAnsi="Microsoft YaHei UI" w:eastAsia="Microsoft YaHei UI" w:cs="Microsoft YaHei UI"/>
          <w:i w:val="0"/>
          <w:iCs w:val="0"/>
          <w:caps w:val="0"/>
          <w:spacing w:val="8"/>
          <w:sz w:val="20"/>
          <w:szCs w:val="20"/>
          <w:bdr w:val="none" w:color="auto" w:sz="0" w:space="0"/>
          <w:shd w:val="clear" w:fill="FFFFFF"/>
        </w:rPr>
        <w:t>规划课题指南</w:t>
      </w:r>
    </w:p>
    <w:p w14:paraId="1A20E6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1．毛泽东思想、邓小平理论、“三个代表”重要思想、科学发展观的研究阐释</w:t>
      </w:r>
    </w:p>
    <w:p w14:paraId="6D8FE3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2．习近平新时代中国特色社会主义思想研究阐释及长沙实践研究</w:t>
      </w:r>
    </w:p>
    <w:p w14:paraId="0766B0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3．关于全面从严治党研究</w:t>
      </w:r>
    </w:p>
    <w:p w14:paraId="0966D8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4．高质量党建服务长沙“十五五”时期发展研究</w:t>
      </w:r>
    </w:p>
    <w:p w14:paraId="5D0D220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5．关于长沙新兴领域党建创新研究</w:t>
      </w:r>
    </w:p>
    <w:p w14:paraId="6332F3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6．关于党建引领长沙基层治理研究</w:t>
      </w:r>
    </w:p>
    <w:p w14:paraId="20BC6D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7．党建工作与业务工作深度融合研究</w:t>
      </w:r>
    </w:p>
    <w:p w14:paraId="7D1B136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8．树立和践行正确政绩观研究</w:t>
      </w:r>
    </w:p>
    <w:p w14:paraId="2615ED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9．激发长沙干部队伍整体活力和内生动力研究</w:t>
      </w:r>
    </w:p>
    <w:p w14:paraId="32856E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10．激发长沙人才创新创业活力研究</w:t>
      </w:r>
    </w:p>
    <w:p w14:paraId="7E23F4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11．长沙巡察整改监督闭环管理机制优化研究</w:t>
      </w:r>
    </w:p>
    <w:p w14:paraId="2B25E04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12．长沙重大产业项目“嵌入式”监督模式创新研究</w:t>
      </w:r>
    </w:p>
    <w:p w14:paraId="01A0E6B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13．基层纪检监察干部专业化能力培育机制研究</w:t>
      </w:r>
    </w:p>
    <w:p w14:paraId="3EFBBE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14．党委（党组）落实统战工作责任制研究</w:t>
      </w:r>
    </w:p>
    <w:p w14:paraId="7A218D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15．全面落实“三高四新”美好蓝图的长沙实践研究</w:t>
      </w:r>
    </w:p>
    <w:p w14:paraId="660AB6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16．关于长沙市地方立法创新与实践研究</w:t>
      </w:r>
    </w:p>
    <w:p w14:paraId="4A7855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17．关于新时代丰富拓展长沙协商式民主监督研究</w:t>
      </w:r>
    </w:p>
    <w:p w14:paraId="235BAD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18．长沙政协凝聚人心、凝聚共识、凝聚智慧研究</w:t>
      </w:r>
    </w:p>
    <w:p w14:paraId="34EBD3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19．深入落实强省会战略研究</w:t>
      </w:r>
    </w:p>
    <w:p w14:paraId="6F861BB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20．长沙建设全球研发中心城市研究</w:t>
      </w:r>
    </w:p>
    <w:p w14:paraId="29682C2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21．长沙建设国际消费中心城市研究</w:t>
      </w:r>
    </w:p>
    <w:p w14:paraId="0DCCA0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22．长沙打造中部现代服务业中心研究</w:t>
      </w:r>
    </w:p>
    <w:p w14:paraId="27D473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23．推进长株潭一体化，发挥长株潭极核效应研究</w:t>
      </w:r>
    </w:p>
    <w:p w14:paraId="5B71DA2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24．大力发展长沙金融业，赋能实体经济研究</w:t>
      </w:r>
    </w:p>
    <w:p w14:paraId="45E7C1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25．关于加快长沙市县域经济发展研究</w:t>
      </w:r>
    </w:p>
    <w:p w14:paraId="0CE539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26．发展浏阳烟花产业研究</w:t>
      </w:r>
    </w:p>
    <w:p w14:paraId="11466DD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27．繁荣长沙首发经济、夜间经济、银发经济、甜蜜经济等研究</w:t>
      </w:r>
    </w:p>
    <w:p w14:paraId="281862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28．推动长沙经济宣传工作提质增效研究</w:t>
      </w:r>
    </w:p>
    <w:p w14:paraId="25353AB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29．深化长沙零基预算改革研究</w:t>
      </w:r>
    </w:p>
    <w:p w14:paraId="6EB48E4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30．强化长沙债务管理，做好政府债务风险防控研究</w:t>
      </w:r>
    </w:p>
    <w:p w14:paraId="67EFCD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31．强化长沙资金、资产、资源管理研究</w:t>
      </w:r>
    </w:p>
    <w:p w14:paraId="2A1EDA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32．提升长沙对外开放水平研究</w:t>
      </w:r>
    </w:p>
    <w:p w14:paraId="3065CE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33．推动长沙消费提质扩容研究</w:t>
      </w:r>
    </w:p>
    <w:p w14:paraId="7E34025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34．长沙预付式消费风险防范研究</w:t>
      </w:r>
    </w:p>
    <w:p w14:paraId="3E17BD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35．提升长沙城市功能品质研究</w:t>
      </w:r>
    </w:p>
    <w:p w14:paraId="0CF63F6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36．长沙打造人工智能全域融合标杆城市研究</w:t>
      </w:r>
    </w:p>
    <w:p w14:paraId="631FA2A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37．长沙“人工智能+”系列研究</w:t>
      </w:r>
    </w:p>
    <w:p w14:paraId="3216FC6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38．长沙培育人工智能、音视频装备、低空经济等新兴未来产业研究（自选产业）</w:t>
      </w:r>
    </w:p>
    <w:p w14:paraId="4975D4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39．长沙融入区域发展战略研究</w:t>
      </w:r>
    </w:p>
    <w:p w14:paraId="7BA4D35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40．积极推动长沙优势产能出海研究</w:t>
      </w:r>
    </w:p>
    <w:p w14:paraId="5B6786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41．长沙企业出海知识产权保护研究</w:t>
      </w:r>
    </w:p>
    <w:p w14:paraId="62C58B2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42．长沙构建高能级科研平台研究</w:t>
      </w:r>
    </w:p>
    <w:p w14:paraId="500745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43．全面提升长沙科研成果转化和产业化效能研究</w:t>
      </w:r>
    </w:p>
    <w:p w14:paraId="2FB7C2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44．推动长沙工程机械、汽车等传统优势产业改造升级研究</w:t>
      </w:r>
    </w:p>
    <w:p w14:paraId="6682AC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45．长沙全方位扩大内需研究</w:t>
      </w:r>
    </w:p>
    <w:p w14:paraId="4A46B61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46．推动新时代湖湘文化创造性转化、创新性发展研究</w:t>
      </w:r>
    </w:p>
    <w:p w14:paraId="402E342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47．答好“两个融合”命题、打造长沙“三张文化名片”研究</w:t>
      </w:r>
    </w:p>
    <w:p w14:paraId="3F19477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48．长沙洲岛文旅体融合研究</w:t>
      </w:r>
    </w:p>
    <w:p w14:paraId="6B95B84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49．体育文化赋能长沙城市软实力研究</w:t>
      </w:r>
    </w:p>
    <w:p w14:paraId="215B3A1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50．赛事文明赋能长沙城市软实力研究</w:t>
      </w:r>
    </w:p>
    <w:p w14:paraId="128B25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51．推动群众性体育活动助力长沙经济高质量发展研究</w:t>
      </w:r>
    </w:p>
    <w:p w14:paraId="279250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52．繁荣互联网条件下长沙新大众文艺研究</w:t>
      </w:r>
    </w:p>
    <w:p w14:paraId="178E8F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53．新形势下以文化人的理论阐释及其实现路径研究</w:t>
      </w:r>
    </w:p>
    <w:p w14:paraId="11D094A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54．加快构建中国特色、长沙特点的哲学社会科学体系研究</w:t>
      </w:r>
    </w:p>
    <w:p w14:paraId="1E4BB94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55．岳麓书院实事求是思想路线策源地研究</w:t>
      </w:r>
    </w:p>
    <w:p w14:paraId="07E1C77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56．关于“最具幸福感城市”背后的文化贡献研究</w:t>
      </w:r>
    </w:p>
    <w:p w14:paraId="0399CB7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57．关于长沙建设国家公共文化服务体系示范区研究</w:t>
      </w:r>
    </w:p>
    <w:p w14:paraId="3EA81FD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58．长江文化的历史底蕴和时代价值研究</w:t>
      </w:r>
    </w:p>
    <w:p w14:paraId="514915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59．推进长沙文化保护和传承发展研究</w:t>
      </w:r>
    </w:p>
    <w:p w14:paraId="11DEBEB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60．关于全面提升长沙国际传播效能研究</w:t>
      </w:r>
    </w:p>
    <w:p w14:paraId="60CC19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61．关于长沙市新型智库建设研究</w:t>
      </w:r>
    </w:p>
    <w:p w14:paraId="7BA606E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62．关于促进高质量充分就业研究</w:t>
      </w:r>
    </w:p>
    <w:p w14:paraId="20D82C3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63．支持大学生在长沙创业研究</w:t>
      </w:r>
    </w:p>
    <w:p w14:paraId="22B65C2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64．促进长沙城乡融合，推动城市功能品质持续提升研究</w:t>
      </w:r>
    </w:p>
    <w:p w14:paraId="5703F7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65．关于长沙建设青年发展型城市研究</w:t>
      </w:r>
    </w:p>
    <w:p w14:paraId="5FD7EE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66．加强长沙“一老一小”服务研究</w:t>
      </w:r>
    </w:p>
    <w:p w14:paraId="604EEF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67．提升长沙特大城市治理能力研究</w:t>
      </w:r>
    </w:p>
    <w:p w14:paraId="6EF2935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68．长沙超大型社区精细化治理研究</w:t>
      </w:r>
    </w:p>
    <w:p w14:paraId="682F7D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69．长沙新就业群体的社会认同与城市融合研究</w:t>
      </w:r>
    </w:p>
    <w:p w14:paraId="1C2560A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70．加强长沙新就业群体思想政治工作研究</w:t>
      </w:r>
    </w:p>
    <w:p w14:paraId="4EC156D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71．长沙新就业群体风险防范研究</w:t>
      </w:r>
    </w:p>
    <w:p w14:paraId="587154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72．长沙中小学校规划布局研究</w:t>
      </w:r>
    </w:p>
    <w:p w14:paraId="5D0823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73．人口结构变化对长沙教育医疗资源均衡配置的影响及对策研究</w:t>
      </w:r>
    </w:p>
    <w:p w14:paraId="0B84BC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74．统筹推进长沙市域教育一体化均衡发展研究</w:t>
      </w:r>
    </w:p>
    <w:p w14:paraId="335F4D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75．协同推进降碳、减污、扩绿、增长，加强长沙生态环保研究</w:t>
      </w:r>
    </w:p>
    <w:p w14:paraId="3B2BD6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76．提升长沙公共文化服务研究</w:t>
      </w:r>
    </w:p>
    <w:p w14:paraId="36B820F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77．关于构建具有长沙特色的大思政教育体系研究</w:t>
      </w:r>
    </w:p>
    <w:p w14:paraId="299465B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78．着力保障和改善民生研究</w:t>
      </w:r>
    </w:p>
    <w:p w14:paraId="18AA1B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79．提升长沙城市本质安全水平研究</w:t>
      </w:r>
    </w:p>
    <w:p w14:paraId="1B973B8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both"/>
        <w:textAlignment w:val="auto"/>
        <w:rPr>
          <w:sz w:val="20"/>
          <w:szCs w:val="20"/>
        </w:rPr>
      </w:pPr>
      <w:r>
        <w:rPr>
          <w:rFonts w:hint="eastAsia" w:ascii="Microsoft YaHei UI" w:hAnsi="Microsoft YaHei UI" w:eastAsia="Microsoft YaHei UI" w:cs="Microsoft YaHei UI"/>
          <w:i w:val="0"/>
          <w:iCs w:val="0"/>
          <w:caps w:val="0"/>
          <w:spacing w:val="23"/>
          <w:sz w:val="20"/>
          <w:szCs w:val="20"/>
          <w:bdr w:val="none" w:color="auto" w:sz="0" w:space="0"/>
          <w:shd w:val="clear" w:fill="FFFFFF"/>
        </w:rPr>
        <w:t>80．做强做优做大国资国企，提升对长沙高质量发展贡献度研究</w:t>
      </w:r>
    </w:p>
    <w:p w14:paraId="2C0FFDA3">
      <w:pPr>
        <w:keepNext w:val="0"/>
        <w:keepLines w:val="0"/>
        <w:pageBreakBefore w:val="0"/>
        <w:kinsoku/>
        <w:wordWrap/>
        <w:overflowPunct/>
        <w:topLinePunct w:val="0"/>
        <w:autoSpaceDE/>
        <w:autoSpaceDN/>
        <w:bidi w:val="0"/>
        <w:adjustRightInd/>
        <w:snapToGrid/>
        <w:spacing w:line="400" w:lineRule="exact"/>
        <w:textAlignment w:val="auto"/>
        <w:rPr>
          <w:sz w:val="16"/>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A154AA"/>
    <w:rsid w:val="76DE7E2C"/>
    <w:rsid w:val="7E1A4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webp"/><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2026-03-09T01:35:11Z</dcterms:created>
  <dc:creator>lsh</dc:creator>
  <cp:lastModifiedBy>LL6</cp:lastModifiedBy>
  <dcterms:modified xsi:type="dcterms:W3CDTF">2026-03-09T01:37:00Z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eyJoZGlkIjoiNGUxYzcxNTk1YjI0ZTFiODFkNDVjYzk4YWExZjY0NGIiLCJ1c2VySWQiOiI2NDU5ODY1MDgifQ==</vt:lpwstr>
  </property>
  <property fmtid="{D5CDD505-2E9C-101B-9397-08002B2CF9AE}" pid="4" name="ICV">
    <vt:lpwstr>D5F856968309460495C9CC2767D3B53B_12</vt:lpwstr>
  </property>
</Properties>
</file>