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附件2：</w:t>
      </w:r>
    </w:p>
    <w:p>
      <w:pPr>
        <w:snapToGrid w:val="0"/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现代经贸学院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学生感染新冠肺炎疫情应急处置图</w:t>
      </w:r>
    </w:p>
    <w:p>
      <w:bookmarkStart w:id="0" w:name="_GoBack"/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423545</wp:posOffset>
            </wp:positionV>
            <wp:extent cx="6094095" cy="3295650"/>
            <wp:effectExtent l="0" t="0" r="1905" b="0"/>
            <wp:wrapSquare wrapText="bothSides"/>
            <wp:docPr id="24" name="图片 24" descr="QQ图片2020040223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QQ图片20200402233240"/>
                    <pic:cNvPicPr>
                      <a:picLocks noChangeAspect="1"/>
                    </pic:cNvPicPr>
                  </pic:nvPicPr>
                  <pic:blipFill>
                    <a:blip r:embed="rId4"/>
                    <a:srcRect l="2964" r="2223"/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3242"/>
    <w:rsid w:val="5EC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2020-04-21T11:14:00Z</dcterms:created>
  <dc:creator>韦林利</dc:creator>
  <cp:lastModifiedBy>韦林利</cp:lastModifiedBy>
  <dcterms:modified xsi:type="dcterms:W3CDTF">2020-04-21T11:15:10Z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