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830"/>
        </w:tabs>
        <w:kinsoku w:val="0"/>
        <w:overflowPunct w:val="0"/>
        <w:spacing w:line="1496" w:lineRule="exact"/>
        <w:rPr>
          <w:rFonts w:ascii="Times New Roman" w:cs="Times New Roman"/>
          <w:b w:val="0"/>
          <w:bCs w:val="0"/>
          <w:color w:val="000000"/>
          <w:u w:val="none"/>
        </w:rPr>
      </w:pPr>
      <w:r>
        <mc:AlternateContent>
          <mc:Choice Requires="wpg">
            <w:drawing>
              <wp:anchor distT="0" distB="0" distL="114300" distR="114300" simplePos="0" relativeHeight="251658240" behindDoc="0" locked="0" layoutInCell="0" allowOverlap="1">
                <wp:simplePos x="0" y="0"/>
                <wp:positionH relativeFrom="column">
                  <wp:posOffset>-533400</wp:posOffset>
                </wp:positionH>
                <wp:positionV relativeFrom="paragraph">
                  <wp:posOffset>879475</wp:posOffset>
                </wp:positionV>
                <wp:extent cx="6336030" cy="82550"/>
                <wp:effectExtent l="0" t="0" r="0" b="15240"/>
                <wp:wrapNone/>
                <wp:docPr id="4" name="组合 4"/>
                <wp:cNvGraphicFramePr/>
                <a:graphic xmlns:a="http://schemas.openxmlformats.org/drawingml/2006/main">
                  <a:graphicData uri="http://schemas.microsoft.com/office/word/2010/wordprocessingGroup">
                    <wpg:wgp>
                      <wpg:cNvGrpSpPr/>
                      <wpg:grpSpPr>
                        <a:xfrm rot="10800000">
                          <a:off x="0" y="0"/>
                          <a:ext cx="6336030" cy="82550"/>
                          <a:chOff x="0" y="0"/>
                          <a:chExt cx="9978" cy="130"/>
                        </a:xfrm>
                      </wpg:grpSpPr>
                      <wps:wsp>
                        <wps:cNvPr id="2" name="任意多边形 2"/>
                        <wps:cNvSpPr/>
                        <wps:spPr>
                          <a:xfrm>
                            <a:off x="28" y="93"/>
                            <a:ext cx="9922" cy="20"/>
                          </a:xfrm>
                          <a:custGeom>
                            <a:avLst/>
                            <a:gdLst/>
                            <a:ahLst/>
                            <a:cxnLst/>
                            <a:pathLst>
                              <a:path w="9922" h="20">
                                <a:moveTo>
                                  <a:pt x="0" y="0"/>
                                </a:moveTo>
                                <a:lnTo>
                                  <a:pt x="9921" y="7"/>
                                </a:lnTo>
                              </a:path>
                            </a:pathLst>
                          </a:custGeom>
                          <a:noFill/>
                          <a:ln w="35999" cap="flat" cmpd="sng">
                            <a:solidFill>
                              <a:srgbClr val="FF0000"/>
                            </a:solidFill>
                            <a:prstDash val="solid"/>
                            <a:headEnd type="none" w="med" len="med"/>
                            <a:tailEnd type="none" w="med" len="med"/>
                          </a:ln>
                        </wps:spPr>
                        <wps:bodyPr upright="1"/>
                      </wps:wsp>
                      <wps:wsp>
                        <wps:cNvPr id="3" name="任意多边形 3"/>
                        <wps:cNvSpPr/>
                        <wps:spPr>
                          <a:xfrm>
                            <a:off x="28" y="14"/>
                            <a:ext cx="9922" cy="20"/>
                          </a:xfrm>
                          <a:custGeom>
                            <a:avLst/>
                            <a:gdLst/>
                            <a:ahLst/>
                            <a:cxnLst/>
                            <a:pathLst>
                              <a:path w="9922" h="20">
                                <a:moveTo>
                                  <a:pt x="0" y="0"/>
                                </a:moveTo>
                                <a:lnTo>
                                  <a:pt x="9921" y="7"/>
                                </a:lnTo>
                              </a:path>
                            </a:pathLst>
                          </a:custGeom>
                          <a:noFill/>
                          <a:ln w="18034"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42pt;margin-top:69.25pt;height:6.5pt;width:498.9pt;rotation:11796480f;z-index:251658240;mso-width-relative:page;mso-height-relative:page;" coordsize="9978,130" o:allowincell="f" o:gfxdata="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8VNw1NkAAAALAQAADwAAAAAAAAABACAAAAAi&#10;AAAAZHJzL2Rvd25yZXYueG1sUEsBAhQAFAAAAAgAh07iQNUUjse0AgAAHwgAAA4AAAAAAAAAAQAg&#10;AAAAKAEAAGRycy9lMm9Eb2MueG1sUEsFBgAAAAAGAAYAWQEAAE4GAAAAAA==&#10;">
                <o:lock v:ext="edit" rotation="f" aspectratio="f"/>
                <v:shape id="_x0000_s1026" o:spid="_x0000_s1026" o:spt="100" style="position:absolute;left:28;top:93;height:20;width:9922;" filled="f" stroked="t" coordsize="9922,20" o:gfxdata="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8seOugAAANoA&#10;AAAPAAAAAAAAAAEAIAAAACIAAABkcnMvZG93bnJldi54bWxQSwECFAAUAAAACACHTuJAMy8FnjsA&#10;AAA5AAAAEAAAAAAAAAABACAAAAAJAQAAZHJzL3NoYXBleG1sLnhtbFBLBQYAAAAABgAGAFsBAACz&#10;AwAAAAA=&#10;" path="m0,0l9921,7e">
                  <v:fill on="f" focussize="0,0"/>
                  <v:stroke weight="2.83456692913386pt" color="#FF0000" joinstyle="round"/>
                  <v:imagedata o:title=""/>
                  <o:lock v:ext="edit" aspectratio="f"/>
                </v:shape>
                <v:shape id="_x0000_s1026" o:spid="_x0000_s1026" o:spt="100" style="position:absolute;left:28;top:14;height:20;width:9922;" filled="f" stroked="t" coordsize="9922,20" o:gfxdata="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zcLu8AAAA&#10;2gAAAA8AAAAAAAAAAQAgAAAAIgAAAGRycy9kb3ducmV2LnhtbFBLAQIUABQAAAAIAIdO4kAzLwWe&#10;OwAAADkAAAAQAAAAAAAAAAEAIAAAAAsBAABkcnMvc2hhcGV4bWwueG1sUEsFBgAAAAAGAAYAWwEA&#10;ALUDAAAAAA==&#10;" path="m0,0l9921,7e">
                  <v:fill on="f" focussize="0,0"/>
                  <v:stroke weight="1.42pt" color="#FF0000" joinstyle="round"/>
                  <v:imagedata o:title=""/>
                  <o:lock v:ext="edit" aspectratio="f"/>
                </v:shape>
              </v:group>
            </w:pict>
          </mc:Fallback>
        </mc:AlternateContent>
      </w:r>
      <w:r>
        <w:rPr>
          <w:rFonts w:ascii="Times New Roman" w:eastAsia="宋体" w:cs="Times New Roman"/>
          <w:sz w:val="20"/>
          <w:szCs w:val="20"/>
          <w:u w:val="none"/>
        </w:rPr>
        <mc:AlternateContent>
          <mc:Choice Requires="wps">
            <w:drawing>
              <wp:anchor distT="0" distB="0" distL="114300" distR="114300" simplePos="0" relativeHeight="251659264" behindDoc="0" locked="1" layoutInCell="1" allowOverlap="1">
                <wp:simplePos x="0" y="0"/>
                <wp:positionH relativeFrom="column">
                  <wp:posOffset>-202565</wp:posOffset>
                </wp:positionH>
                <wp:positionV relativeFrom="paragraph">
                  <wp:posOffset>-88265</wp:posOffset>
                </wp:positionV>
                <wp:extent cx="5958840" cy="10382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958840" cy="1038225"/>
                        </a:xfrm>
                        <a:prstGeom prst="rect">
                          <a:avLst/>
                        </a:prstGeom>
                        <a:noFill/>
                        <a:ln>
                          <a:noFill/>
                        </a:ln>
                      </wps:spPr>
                      <wps:txbx>
                        <w:txbxContent>
                          <w:p>
                            <w:pPr>
                              <w:spacing w:line="1560" w:lineRule="exact"/>
                              <w:rPr>
                                <w:rFonts w:hint="eastAsia" w:ascii="方正小标宋简体" w:eastAsia="方正小标宋简体"/>
                                <w:color w:val="FF0000"/>
                                <w:w w:val="64"/>
                                <w:sz w:val="136"/>
                                <w:szCs w:val="136"/>
                              </w:rPr>
                            </w:pPr>
                            <w:r>
                              <w:rPr>
                                <w:rFonts w:hint="eastAsia" w:ascii="方正小标宋简体" w:eastAsia="方正小标宋简体"/>
                                <w:color w:val="FF0000"/>
                                <w:w w:val="64"/>
                                <w:sz w:val="136"/>
                                <w:szCs w:val="136"/>
                              </w:rPr>
                              <w:t>湖南工程职业技术学院</w:t>
                            </w:r>
                          </w:p>
                        </w:txbxContent>
                      </wps:txbx>
                      <wps:bodyPr upright="1"/>
                    </wps:wsp>
                  </a:graphicData>
                </a:graphic>
              </wp:anchor>
            </w:drawing>
          </mc:Choice>
          <mc:Fallback>
            <w:pict>
              <v:shape id="_x0000_s1026" o:spid="_x0000_s1026" o:spt="202" type="#_x0000_t202" style="position:absolute;left:0pt;margin-left:-15.95pt;margin-top:-6.95pt;height:81.75pt;width:469.2pt;z-index:251659264;mso-width-relative:margin;mso-height-relative:margin;" filled="f" stroked="f" coordsize="21600,21600" o:gfxdata="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&#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ApKU6NgAAAALAQAADwAAAAAAAAABACAAAAAiAAAAZHJz&#10;L2Rvd25yZXYueG1sUEsBAhQAFAAAAAgAh07iQM85FjOSAQAAAQMAAA4AAAAAAAAAAQAgAAAAJwEA&#10;AGRycy9lMm9Eb2MueG1sUEsFBgAAAAAGAAYAWQEAACsFAAAAAA==&#10;">
                <v:path/>
                <v:fill on="f" focussize="0,0"/>
                <v:stroke on="f"/>
                <v:imagedata o:title=""/>
                <o:lock v:ext="edit"/>
                <v:textbox>
                  <w:txbxContent>
                    <w:p>
                      <w:pPr>
                        <w:spacing w:line="1560" w:lineRule="exact"/>
                        <w:rPr>
                          <w:rFonts w:hint="eastAsia" w:ascii="方正小标宋简体" w:eastAsia="方正小标宋简体"/>
                          <w:color w:val="FF0000"/>
                          <w:w w:val="64"/>
                          <w:sz w:val="136"/>
                          <w:szCs w:val="136"/>
                        </w:rPr>
                      </w:pPr>
                      <w:r>
                        <w:rPr>
                          <w:rFonts w:hint="eastAsia" w:ascii="方正小标宋简体" w:eastAsia="方正小标宋简体"/>
                          <w:color w:val="FF0000"/>
                          <w:w w:val="64"/>
                          <w:sz w:val="136"/>
                          <w:szCs w:val="136"/>
                        </w:rPr>
                        <w:t>湖南工程职业技术学院</w:t>
                      </w:r>
                    </w:p>
                  </w:txbxContent>
                </v:textbox>
                <w10:anchorlock/>
              </v:shape>
            </w:pict>
          </mc:Fallback>
        </mc:AlternateContent>
      </w:r>
      <w:r>
        <w:rPr>
          <w:rFonts w:ascii="Times New Roman" w:eastAsia="宋体" w:cs="Times New Roman"/>
          <w:color w:val="ED1C24"/>
          <w:w w:val="63"/>
          <w:u w:val="none"/>
        </w:rPr>
        <w:t xml:space="preserve"> </w:t>
      </w:r>
      <w:r>
        <w:rPr>
          <w:rFonts w:ascii="Times New Roman" w:eastAsia="宋体" w:cs="Times New Roman"/>
          <w:color w:val="ED1C24"/>
          <w:u w:val="none"/>
        </w:rPr>
        <w:tab/>
      </w:r>
    </w:p>
    <w:p>
      <w:pPr>
        <w:pStyle w:val="2"/>
        <w:kinsoku w:val="0"/>
        <w:overflowPunct w:val="0"/>
        <w:ind w:left="0" w:firstLine="100" w:firstLineChars="50"/>
        <w:rPr>
          <w:rFonts w:hint="eastAsia" w:ascii="Times New Roman" w:eastAsia="宋体" w:cs="Times New Roman"/>
          <w:sz w:val="20"/>
          <w:szCs w:val="20"/>
          <w:u w:val="none"/>
        </w:rPr>
      </w:pPr>
    </w:p>
    <w:p>
      <w:pPr>
        <w:pStyle w:val="2"/>
        <w:kinsoku w:val="0"/>
        <w:overflowPunct w:val="0"/>
        <w:ind w:left="0" w:firstLine="100" w:firstLineChars="50"/>
        <w:rPr>
          <w:rFonts w:ascii="Times New Roman" w:eastAsia="宋体" w:cs="Times New Roman"/>
          <w:sz w:val="20"/>
          <w:szCs w:val="20"/>
          <w:u w:val="none"/>
        </w:rPr>
      </w:pPr>
    </w:p>
    <w:p>
      <w:pPr>
        <w:pStyle w:val="2"/>
        <w:kinsoku w:val="0"/>
        <w:overflowPunct w:val="0"/>
        <w:ind w:firstLine="4819" w:firstLineChars="1500"/>
        <w:rPr>
          <w:rFonts w:hint="eastAsia" w:ascii="仿宋_GB2312" w:eastAsia="仿宋_GB2312" w:cs="Times New Roman"/>
          <w:sz w:val="20"/>
          <w:szCs w:val="20"/>
          <w:u w:val="none"/>
        </w:rPr>
      </w:pPr>
      <w:r>
        <w:rPr>
          <w:rFonts w:hint="eastAsia" w:ascii="仿宋_GB2312" w:eastAsia="仿宋_GB2312"/>
          <w:color w:val="FF0000"/>
          <w:sz w:val="32"/>
          <w:szCs w:val="32"/>
          <w:u w:val="none"/>
        </w:rPr>
        <w:t>湘工职</w:t>
      </w:r>
      <w:r>
        <w:rPr>
          <w:rFonts w:hint="eastAsia" w:ascii="仿宋_GB2312" w:eastAsia="仿宋_GB2312"/>
          <w:color w:val="FF0000"/>
          <w:sz w:val="32"/>
          <w:szCs w:val="32"/>
          <w:u w:val="none"/>
          <w:lang w:val="en-US" w:eastAsia="zh-CN"/>
        </w:rPr>
        <w:t>教</w:t>
      </w:r>
      <w:r>
        <w:rPr>
          <w:rFonts w:hint="eastAsia" w:ascii="仿宋_GB2312" w:eastAsia="仿宋_GB2312"/>
          <w:color w:val="FF0000"/>
          <w:sz w:val="32"/>
          <w:szCs w:val="32"/>
          <w:u w:val="none"/>
        </w:rPr>
        <w:t>〔20</w:t>
      </w:r>
      <w:r>
        <w:rPr>
          <w:rFonts w:hint="eastAsia" w:ascii="仿宋_GB2312" w:eastAsia="仿宋_GB2312"/>
          <w:color w:val="FF0000"/>
          <w:sz w:val="32"/>
          <w:szCs w:val="32"/>
          <w:u w:val="none"/>
          <w:lang w:val="en-US" w:eastAsia="zh-CN"/>
        </w:rPr>
        <w:t>20</w:t>
      </w:r>
      <w:r>
        <w:rPr>
          <w:rFonts w:hint="eastAsia" w:ascii="仿宋_GB2312" w:eastAsia="仿宋_GB2312"/>
          <w:color w:val="FF0000"/>
          <w:sz w:val="32"/>
          <w:szCs w:val="32"/>
          <w:u w:val="none"/>
        </w:rPr>
        <w:t>〕</w:t>
      </w:r>
      <w:r>
        <w:rPr>
          <w:rFonts w:hint="eastAsia" w:ascii="仿宋_GB2312" w:eastAsia="仿宋_GB2312"/>
          <w:color w:val="FF0000"/>
          <w:sz w:val="32"/>
          <w:szCs w:val="32"/>
          <w:u w:val="none"/>
          <w:lang w:val="en-US" w:eastAsia="zh-CN"/>
        </w:rPr>
        <w:t>6</w:t>
      </w:r>
      <w:r>
        <w:rPr>
          <w:rFonts w:hint="eastAsia" w:ascii="仿宋_GB2312" w:eastAsia="仿宋_GB2312"/>
          <w:color w:val="FF0000"/>
          <w:sz w:val="32"/>
          <w:szCs w:val="32"/>
          <w:u w:val="none"/>
        </w:rPr>
        <w:t>号</w:t>
      </w:r>
    </w:p>
    <w:p>
      <w:pPr>
        <w:pStyle w:val="2"/>
        <w:kinsoku w:val="0"/>
        <w:overflowPunct w:val="0"/>
        <w:ind w:left="0"/>
        <w:rPr>
          <w:rFonts w:ascii="Times New Roman" w:eastAsia="宋体" w:cs="Times New Roman"/>
          <w:sz w:val="20"/>
          <w:szCs w:val="20"/>
          <w:u w:val="none"/>
        </w:rPr>
      </w:pPr>
    </w:p>
    <w:p>
      <w:pPr>
        <w:pStyle w:val="2"/>
        <w:kinsoku w:val="0"/>
        <w:overflowPunct w:val="0"/>
        <w:ind w:left="0"/>
        <w:rPr>
          <w:rFonts w:ascii="Times New Roman" w:eastAsia="宋体" w:cs="Times New Roman"/>
          <w:sz w:val="20"/>
          <w:szCs w:val="20"/>
          <w:u w:val="none"/>
        </w:rPr>
      </w:pPr>
    </w:p>
    <w:p>
      <w:pPr>
        <w:spacing w:line="700" w:lineRule="exact"/>
        <w:jc w:val="center"/>
        <w:rPr>
          <w:rFonts w:ascii="方正小标宋简体" w:hAnsi="宋体" w:eastAsia="方正小标宋简体" w:cs="Times New Roman"/>
          <w:b/>
          <w:bCs/>
          <w:i w:val="0"/>
          <w:iCs w:val="0"/>
          <w:sz w:val="36"/>
          <w:szCs w:val="36"/>
        </w:rPr>
      </w:pPr>
      <w:bookmarkStart w:id="0" w:name="_GoBack"/>
      <w:r>
        <w:rPr>
          <w:rFonts w:hint="eastAsia" w:ascii="方正小标宋简体" w:hAnsi="宋体" w:eastAsia="方正小标宋简体" w:cs="Times New Roman"/>
          <w:b/>
          <w:bCs/>
          <w:i w:val="0"/>
          <w:iCs w:val="0"/>
          <w:sz w:val="36"/>
          <w:szCs w:val="36"/>
        </w:rPr>
        <w:t>关于开展201</w:t>
      </w:r>
      <w:r>
        <w:rPr>
          <w:rFonts w:hint="eastAsia" w:ascii="方正小标宋简体" w:hAnsi="宋体" w:eastAsia="方正小标宋简体" w:cs="Times New Roman"/>
          <w:b/>
          <w:bCs/>
          <w:i w:val="0"/>
          <w:iCs w:val="0"/>
          <w:sz w:val="36"/>
          <w:szCs w:val="36"/>
          <w:lang w:val="en-US" w:eastAsia="zh-CN"/>
        </w:rPr>
        <w:t>7</w:t>
      </w:r>
      <w:r>
        <w:rPr>
          <w:rFonts w:hint="eastAsia" w:ascii="方正小标宋简体" w:hAnsi="宋体" w:eastAsia="方正小标宋简体" w:cs="Times New Roman"/>
          <w:b/>
          <w:bCs/>
          <w:i w:val="0"/>
          <w:iCs w:val="0"/>
          <w:sz w:val="36"/>
          <w:szCs w:val="36"/>
        </w:rPr>
        <w:t>年“延期验收”和201</w:t>
      </w:r>
      <w:r>
        <w:rPr>
          <w:rFonts w:hint="eastAsia" w:ascii="方正小标宋简体" w:hAnsi="宋体" w:eastAsia="方正小标宋简体" w:cs="Times New Roman"/>
          <w:b/>
          <w:bCs/>
          <w:i w:val="0"/>
          <w:iCs w:val="0"/>
          <w:sz w:val="36"/>
          <w:szCs w:val="36"/>
          <w:lang w:val="en-US" w:eastAsia="zh-CN"/>
        </w:rPr>
        <w:t>8</w:t>
      </w:r>
      <w:r>
        <w:rPr>
          <w:rFonts w:hint="eastAsia" w:ascii="方正小标宋简体" w:hAnsi="宋体" w:eastAsia="方正小标宋简体" w:cs="Times New Roman"/>
          <w:b/>
          <w:bCs/>
          <w:i w:val="0"/>
          <w:iCs w:val="0"/>
          <w:sz w:val="36"/>
          <w:szCs w:val="36"/>
        </w:rPr>
        <w:t>年立项的</w:t>
      </w:r>
      <w:r>
        <w:rPr>
          <w:rFonts w:hint="eastAsia" w:ascii="方正小标宋简体" w:hAnsi="宋体" w:eastAsia="方正小标宋简体" w:cs="Times New Roman"/>
          <w:b/>
          <w:bCs/>
          <w:i w:val="0"/>
          <w:iCs w:val="0"/>
          <w:sz w:val="36"/>
          <w:szCs w:val="36"/>
          <w:lang w:val="en-US" w:eastAsia="zh-CN"/>
        </w:rPr>
        <w:t>校</w:t>
      </w:r>
      <w:r>
        <w:rPr>
          <w:rFonts w:hint="eastAsia" w:ascii="方正小标宋简体" w:hAnsi="宋体" w:eastAsia="方正小标宋简体" w:cs="Times New Roman"/>
          <w:b/>
          <w:bCs/>
          <w:i w:val="0"/>
          <w:iCs w:val="0"/>
          <w:sz w:val="36"/>
          <w:szCs w:val="36"/>
        </w:rPr>
        <w:t>级精品在线开放课程建设项目验收的通知</w:t>
      </w:r>
    </w:p>
    <w:bookmarkEnd w:id="0"/>
    <w:p>
      <w:pPr>
        <w:widowControl/>
        <w:spacing w:line="360" w:lineRule="auto"/>
        <w:jc w:val="left"/>
        <w:rPr>
          <w:rFonts w:ascii="仿宋_GB2312" w:hAnsi="宋体" w:eastAsia="仿宋_GB2312" w:cs="仿宋_GB2312"/>
          <w:b/>
          <w:color w:val="000000"/>
          <w:kern w:val="0"/>
          <w:sz w:val="32"/>
          <w:szCs w:val="32"/>
        </w:rPr>
      </w:pPr>
    </w:p>
    <w:p>
      <w:pPr>
        <w:keepNext w:val="0"/>
        <w:keepLines w:val="0"/>
        <w:pageBreakBefore w:val="0"/>
        <w:widowControl/>
        <w:kinsoku/>
        <w:overflowPunct/>
        <w:topLinePunct w:val="0"/>
        <w:autoSpaceDE/>
        <w:autoSpaceDN/>
        <w:bidi w:val="0"/>
        <w:adjustRightInd w:val="0"/>
        <w:snapToGrid w:val="0"/>
        <w:spacing w:line="360" w:lineRule="auto"/>
        <w:jc w:val="left"/>
        <w:textAlignment w:val="auto"/>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lang w:val="en-US" w:eastAsia="zh-CN"/>
        </w:rPr>
        <w:t>各二级学院（部）</w:t>
      </w:r>
      <w:r>
        <w:rPr>
          <w:rFonts w:hint="eastAsia" w:ascii="仿宋" w:hAnsi="仿宋" w:eastAsia="仿宋" w:cs="仿宋"/>
          <w:b/>
          <w:color w:val="000000"/>
          <w:kern w:val="0"/>
          <w:sz w:val="32"/>
          <w:szCs w:val="32"/>
        </w:rPr>
        <w:t>：</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入推进信息技术与教育教学的深度融合，促进优质教育资源应用与共享，不断提升信息化教学水平和人才培养质量，强化立项课程管理,推进在线开放课程的持续建设，根据《湖南工程职业技术学院关于组织开展院级精品在线开放课程建设工作的通知》、《关于公布201</w:t>
      </w:r>
      <w:r>
        <w:rPr>
          <w:rFonts w:hint="eastAsia" w:ascii="仿宋" w:hAnsi="仿宋" w:eastAsia="仿宋" w:cs="仿宋"/>
          <w:sz w:val="32"/>
          <w:szCs w:val="32"/>
          <w:lang w:val="en-US" w:eastAsia="zh-CN"/>
        </w:rPr>
        <w:t>7</w:t>
      </w:r>
      <w:r>
        <w:rPr>
          <w:rFonts w:hint="eastAsia" w:ascii="仿宋" w:hAnsi="仿宋" w:eastAsia="仿宋" w:cs="仿宋"/>
          <w:sz w:val="32"/>
          <w:szCs w:val="32"/>
        </w:rPr>
        <w:t>年院级精品在线开放课程立项建设项目的通知》、《关于公布201</w:t>
      </w:r>
      <w:r>
        <w:rPr>
          <w:rFonts w:hint="eastAsia" w:ascii="仿宋" w:hAnsi="仿宋" w:eastAsia="仿宋" w:cs="仿宋"/>
          <w:sz w:val="32"/>
          <w:szCs w:val="32"/>
          <w:lang w:val="en-US" w:eastAsia="zh-CN"/>
        </w:rPr>
        <w:t>8</w:t>
      </w:r>
      <w:r>
        <w:rPr>
          <w:rFonts w:hint="eastAsia" w:ascii="仿宋" w:hAnsi="仿宋" w:eastAsia="仿宋" w:cs="仿宋"/>
          <w:sz w:val="32"/>
          <w:szCs w:val="32"/>
        </w:rPr>
        <w:t>年院级精品在线开放课程立项建设项目的通知》文件要求，经研究，决定在20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初</w:t>
      </w:r>
      <w:r>
        <w:rPr>
          <w:rFonts w:hint="eastAsia" w:ascii="仿宋" w:hAnsi="仿宋" w:eastAsia="仿宋" w:cs="仿宋"/>
          <w:sz w:val="32"/>
          <w:szCs w:val="32"/>
        </w:rPr>
        <w:t>对201</w:t>
      </w:r>
      <w:r>
        <w:rPr>
          <w:rFonts w:hint="eastAsia" w:ascii="仿宋" w:hAnsi="仿宋" w:eastAsia="仿宋" w:cs="仿宋"/>
          <w:sz w:val="32"/>
          <w:szCs w:val="32"/>
          <w:lang w:val="en-US" w:eastAsia="zh-CN"/>
        </w:rPr>
        <w:t>7</w:t>
      </w:r>
      <w:r>
        <w:rPr>
          <w:rFonts w:hint="eastAsia" w:ascii="仿宋" w:hAnsi="仿宋" w:eastAsia="仿宋" w:cs="仿宋"/>
          <w:sz w:val="32"/>
          <w:szCs w:val="32"/>
        </w:rPr>
        <w:t>年“延期验收”</w:t>
      </w:r>
      <w:r>
        <w:rPr>
          <w:rFonts w:hint="eastAsia" w:ascii="仿宋" w:hAnsi="仿宋" w:eastAsia="仿宋" w:cs="仿宋"/>
          <w:sz w:val="32"/>
          <w:szCs w:val="32"/>
          <w:lang w:val="en-US" w:eastAsia="zh-CN"/>
        </w:rPr>
        <w:t>3</w:t>
      </w:r>
      <w:r>
        <w:rPr>
          <w:rFonts w:hint="eastAsia" w:ascii="仿宋" w:hAnsi="仿宋" w:eastAsia="仿宋" w:cs="仿宋"/>
          <w:sz w:val="32"/>
          <w:szCs w:val="32"/>
        </w:rPr>
        <w:t>门</w:t>
      </w:r>
      <w:r>
        <w:rPr>
          <w:rFonts w:hint="eastAsia" w:ascii="仿宋" w:hAnsi="仿宋" w:eastAsia="仿宋" w:cs="仿宋"/>
          <w:sz w:val="32"/>
          <w:szCs w:val="32"/>
          <w:lang w:val="en-US" w:eastAsia="zh-CN"/>
        </w:rPr>
        <w:t>校</w:t>
      </w:r>
      <w:r>
        <w:rPr>
          <w:rFonts w:hint="eastAsia" w:ascii="仿宋" w:hAnsi="仿宋" w:eastAsia="仿宋" w:cs="仿宋"/>
          <w:sz w:val="32"/>
          <w:szCs w:val="32"/>
        </w:rPr>
        <w:t>级精品在线开放课程（表</w:t>
      </w:r>
      <w:r>
        <w:rPr>
          <w:rFonts w:hint="eastAsia" w:ascii="仿宋" w:hAnsi="仿宋" w:eastAsia="仿宋" w:cs="仿宋"/>
          <w:sz w:val="32"/>
          <w:szCs w:val="32"/>
          <w:lang w:val="en-US" w:eastAsia="zh-CN"/>
        </w:rPr>
        <w:t>1</w:t>
      </w:r>
      <w:r>
        <w:rPr>
          <w:rFonts w:hint="eastAsia" w:ascii="仿宋" w:hAnsi="仿宋" w:eastAsia="仿宋" w:cs="仿宋"/>
          <w:sz w:val="32"/>
          <w:szCs w:val="32"/>
        </w:rPr>
        <w:t>）和201</w:t>
      </w:r>
      <w:r>
        <w:rPr>
          <w:rFonts w:hint="eastAsia" w:ascii="仿宋" w:hAnsi="仿宋" w:eastAsia="仿宋" w:cs="仿宋"/>
          <w:sz w:val="32"/>
          <w:szCs w:val="32"/>
          <w:lang w:val="en-US" w:eastAsia="zh-CN"/>
        </w:rPr>
        <w:t>8</w:t>
      </w:r>
      <w:r>
        <w:rPr>
          <w:rFonts w:hint="eastAsia" w:ascii="仿宋" w:hAnsi="仿宋" w:eastAsia="仿宋" w:cs="仿宋"/>
          <w:sz w:val="32"/>
          <w:szCs w:val="32"/>
        </w:rPr>
        <w:t>年立项的</w:t>
      </w:r>
      <w:r>
        <w:rPr>
          <w:rFonts w:hint="eastAsia" w:ascii="仿宋" w:hAnsi="仿宋" w:eastAsia="仿宋" w:cs="仿宋"/>
          <w:sz w:val="32"/>
          <w:szCs w:val="32"/>
          <w:lang w:val="en-US" w:eastAsia="zh-CN"/>
        </w:rPr>
        <w:t>23</w:t>
      </w:r>
      <w:r>
        <w:rPr>
          <w:rFonts w:hint="eastAsia" w:ascii="仿宋" w:hAnsi="仿宋" w:eastAsia="仿宋" w:cs="仿宋"/>
          <w:sz w:val="32"/>
          <w:szCs w:val="32"/>
        </w:rPr>
        <w:t>门</w:t>
      </w:r>
      <w:r>
        <w:rPr>
          <w:rFonts w:hint="eastAsia" w:ascii="仿宋" w:hAnsi="仿宋" w:eastAsia="仿宋" w:cs="仿宋"/>
          <w:sz w:val="32"/>
          <w:szCs w:val="32"/>
          <w:lang w:val="en-US" w:eastAsia="zh-CN"/>
        </w:rPr>
        <w:t>校</w:t>
      </w:r>
      <w:r>
        <w:rPr>
          <w:rFonts w:hint="eastAsia" w:ascii="仿宋" w:hAnsi="仿宋" w:eastAsia="仿宋" w:cs="仿宋"/>
          <w:sz w:val="32"/>
          <w:szCs w:val="32"/>
        </w:rPr>
        <w:t>级精品在线开放课程</w:t>
      </w:r>
      <w:r>
        <w:rPr>
          <w:rFonts w:hint="eastAsia" w:ascii="仿宋" w:hAnsi="仿宋" w:eastAsia="仿宋" w:cs="仿宋"/>
          <w:sz w:val="32"/>
          <w:szCs w:val="32"/>
          <w:lang w:eastAsia="zh-CN"/>
        </w:rPr>
        <w:t>（</w:t>
      </w:r>
      <w:r>
        <w:rPr>
          <w:rFonts w:hint="eastAsia" w:ascii="仿宋" w:hAnsi="仿宋" w:eastAsia="仿宋" w:cs="仿宋"/>
          <w:sz w:val="32"/>
          <w:szCs w:val="32"/>
        </w:rPr>
        <w:t>表</w:t>
      </w:r>
      <w:r>
        <w:rPr>
          <w:rFonts w:hint="eastAsia" w:ascii="仿宋" w:hAnsi="仿宋" w:eastAsia="仿宋" w:cs="仿宋"/>
          <w:sz w:val="32"/>
          <w:szCs w:val="32"/>
          <w:lang w:val="en-US" w:eastAsia="zh-CN"/>
        </w:rPr>
        <w:t>2</w:t>
      </w:r>
      <w:r>
        <w:rPr>
          <w:rFonts w:hint="eastAsia" w:ascii="仿宋" w:hAnsi="仿宋" w:eastAsia="仿宋" w:cs="仿宋"/>
          <w:sz w:val="32"/>
          <w:szCs w:val="32"/>
        </w:rPr>
        <w:t>）建设项目进行验收。</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现就上述两个项目验收有关事项通知如下：</w:t>
      </w:r>
    </w:p>
    <w:p>
      <w:pPr>
        <w:keepNext w:val="0"/>
        <w:keepLines w:val="0"/>
        <w:pageBreakBefore w:val="0"/>
        <w:kinsoku/>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一、验收对象</w:t>
      </w:r>
    </w:p>
    <w:p>
      <w:pPr>
        <w:keepNext w:val="0"/>
        <w:keepLines w:val="0"/>
        <w:pageBreakBefore w:val="0"/>
        <w:kinsoku/>
        <w:overflowPunct/>
        <w:topLinePunct w:val="0"/>
        <w:autoSpaceDE/>
        <w:autoSpaceDN/>
        <w:bidi w:val="0"/>
        <w:adjustRightInd w:val="0"/>
        <w:snapToGrid w:val="0"/>
        <w:spacing w:before="156" w:beforeLines="50" w:line="360" w:lineRule="auto"/>
        <w:jc w:val="center"/>
        <w:textAlignment w:val="auto"/>
        <w:rPr>
          <w:rFonts w:hint="eastAsia" w:ascii="仿宋" w:hAnsi="仿宋" w:eastAsia="仿宋" w:cs="仿宋"/>
          <w:b/>
          <w:kern w:val="0"/>
          <w:sz w:val="30"/>
          <w:szCs w:val="30"/>
        </w:rPr>
      </w:pPr>
      <w:r>
        <w:rPr>
          <w:rFonts w:hint="eastAsia" w:ascii="仿宋" w:hAnsi="仿宋" w:eastAsia="仿宋" w:cs="仿宋"/>
          <w:b/>
          <w:spacing w:val="-17"/>
          <w:kern w:val="0"/>
          <w:sz w:val="30"/>
          <w:szCs w:val="30"/>
        </w:rPr>
        <w:t>表</w:t>
      </w:r>
      <w:r>
        <w:rPr>
          <w:rFonts w:hint="eastAsia" w:ascii="仿宋" w:hAnsi="仿宋" w:eastAsia="仿宋" w:cs="仿宋"/>
          <w:b/>
          <w:spacing w:val="-17"/>
          <w:kern w:val="0"/>
          <w:sz w:val="30"/>
          <w:szCs w:val="30"/>
          <w:lang w:val="en-US" w:eastAsia="zh-CN"/>
        </w:rPr>
        <w:t xml:space="preserve">1   </w:t>
      </w:r>
      <w:r>
        <w:rPr>
          <w:rFonts w:hint="eastAsia" w:ascii="仿宋" w:hAnsi="仿宋" w:eastAsia="仿宋" w:cs="仿宋"/>
          <w:b/>
          <w:spacing w:val="-17"/>
          <w:sz w:val="30"/>
          <w:szCs w:val="30"/>
        </w:rPr>
        <w:t>201</w:t>
      </w:r>
      <w:r>
        <w:rPr>
          <w:rFonts w:hint="eastAsia" w:ascii="仿宋" w:hAnsi="仿宋" w:eastAsia="仿宋" w:cs="仿宋"/>
          <w:b/>
          <w:spacing w:val="-17"/>
          <w:sz w:val="30"/>
          <w:szCs w:val="30"/>
          <w:lang w:val="en-US" w:eastAsia="zh-CN"/>
        </w:rPr>
        <w:t>7</w:t>
      </w:r>
      <w:r>
        <w:rPr>
          <w:rFonts w:hint="eastAsia" w:ascii="仿宋" w:hAnsi="仿宋" w:eastAsia="仿宋" w:cs="仿宋"/>
          <w:b/>
          <w:spacing w:val="-17"/>
          <w:sz w:val="30"/>
          <w:szCs w:val="30"/>
        </w:rPr>
        <w:t>年“延期验收”</w:t>
      </w:r>
      <w:r>
        <w:rPr>
          <w:rFonts w:hint="eastAsia" w:ascii="仿宋" w:hAnsi="仿宋" w:eastAsia="仿宋" w:cs="仿宋"/>
          <w:b/>
          <w:spacing w:val="-17"/>
          <w:sz w:val="30"/>
          <w:szCs w:val="30"/>
          <w:lang w:val="en-US" w:eastAsia="zh-CN"/>
        </w:rPr>
        <w:t>3</w:t>
      </w:r>
      <w:r>
        <w:rPr>
          <w:rFonts w:hint="eastAsia" w:ascii="仿宋" w:hAnsi="仿宋" w:eastAsia="仿宋" w:cs="仿宋"/>
          <w:b/>
          <w:spacing w:val="-17"/>
          <w:sz w:val="30"/>
          <w:szCs w:val="30"/>
        </w:rPr>
        <w:t>门</w:t>
      </w:r>
      <w:r>
        <w:rPr>
          <w:rFonts w:hint="eastAsia" w:ascii="仿宋" w:hAnsi="仿宋" w:eastAsia="仿宋" w:cs="仿宋"/>
          <w:b/>
          <w:spacing w:val="-17"/>
          <w:sz w:val="30"/>
          <w:szCs w:val="30"/>
          <w:lang w:val="en-US" w:eastAsia="zh-CN"/>
        </w:rPr>
        <w:t>校</w:t>
      </w:r>
      <w:r>
        <w:rPr>
          <w:rFonts w:hint="eastAsia" w:ascii="仿宋" w:hAnsi="仿宋" w:eastAsia="仿宋" w:cs="仿宋"/>
          <w:b/>
          <w:spacing w:val="-17"/>
          <w:sz w:val="30"/>
          <w:szCs w:val="30"/>
        </w:rPr>
        <w:t>级精品在线开放课程名单</w:t>
      </w:r>
    </w:p>
    <w:tbl>
      <w:tblPr>
        <w:tblStyle w:val="4"/>
        <w:tblW w:w="83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24"/>
        <w:gridCol w:w="3751"/>
        <w:gridCol w:w="2068"/>
        <w:gridCol w:w="15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6" w:hRule="atLeast"/>
          <w:jc w:val="center"/>
        </w:trPr>
        <w:tc>
          <w:tcPr>
            <w:tcW w:w="10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37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项目名称</w:t>
            </w:r>
          </w:p>
        </w:tc>
        <w:tc>
          <w:tcPr>
            <w:tcW w:w="20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负责人</w:t>
            </w:r>
          </w:p>
        </w:tc>
        <w:tc>
          <w:tcPr>
            <w:tcW w:w="15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6" w:hRule="atLeast"/>
          <w:jc w:val="center"/>
        </w:trPr>
        <w:tc>
          <w:tcPr>
            <w:tcW w:w="10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7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高等数学</w:t>
            </w:r>
          </w:p>
        </w:tc>
        <w:tc>
          <w:tcPr>
            <w:tcW w:w="20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黄小红</w:t>
            </w:r>
          </w:p>
        </w:tc>
        <w:tc>
          <w:tcPr>
            <w:tcW w:w="15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6" w:hRule="atLeast"/>
          <w:jc w:val="center"/>
        </w:trPr>
        <w:tc>
          <w:tcPr>
            <w:tcW w:w="10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7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餐饮运行与管理</w:t>
            </w:r>
          </w:p>
        </w:tc>
        <w:tc>
          <w:tcPr>
            <w:tcW w:w="20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石  洋</w:t>
            </w:r>
          </w:p>
        </w:tc>
        <w:tc>
          <w:tcPr>
            <w:tcW w:w="15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6" w:hRule="atLeast"/>
          <w:jc w:val="center"/>
        </w:trPr>
        <w:tc>
          <w:tcPr>
            <w:tcW w:w="10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37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桥隧构造与识图</w:t>
            </w:r>
          </w:p>
        </w:tc>
        <w:tc>
          <w:tcPr>
            <w:tcW w:w="20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岳海玲</w:t>
            </w:r>
          </w:p>
        </w:tc>
        <w:tc>
          <w:tcPr>
            <w:tcW w:w="15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bl>
    <w:p>
      <w:pPr>
        <w:keepNext w:val="0"/>
        <w:keepLines w:val="0"/>
        <w:pageBreakBefore w:val="0"/>
        <w:kinsoku/>
        <w:overflowPunct/>
        <w:topLinePunct w:val="0"/>
        <w:autoSpaceDE/>
        <w:autoSpaceDN/>
        <w:bidi w:val="0"/>
        <w:adjustRightInd w:val="0"/>
        <w:snapToGrid w:val="0"/>
        <w:spacing w:before="156" w:beforeLines="50" w:line="360" w:lineRule="auto"/>
        <w:jc w:val="center"/>
        <w:textAlignment w:val="auto"/>
        <w:rPr>
          <w:rFonts w:hint="eastAsia" w:ascii="仿宋" w:hAnsi="仿宋" w:eastAsia="仿宋" w:cs="仿宋"/>
          <w:b/>
          <w:spacing w:val="-17"/>
          <w:sz w:val="30"/>
          <w:szCs w:val="30"/>
        </w:rPr>
      </w:pPr>
      <w:r>
        <w:rPr>
          <w:rFonts w:hint="eastAsia" w:ascii="仿宋" w:hAnsi="仿宋" w:eastAsia="仿宋" w:cs="仿宋"/>
          <w:b/>
          <w:spacing w:val="-17"/>
          <w:sz w:val="30"/>
          <w:szCs w:val="30"/>
        </w:rPr>
        <w:t>表</w:t>
      </w:r>
      <w:r>
        <w:rPr>
          <w:rFonts w:hint="eastAsia" w:ascii="仿宋" w:hAnsi="仿宋" w:eastAsia="仿宋" w:cs="仿宋"/>
          <w:b/>
          <w:spacing w:val="-17"/>
          <w:sz w:val="30"/>
          <w:szCs w:val="30"/>
          <w:lang w:val="en-US" w:eastAsia="zh-CN"/>
        </w:rPr>
        <w:t xml:space="preserve">2  </w:t>
      </w:r>
      <w:r>
        <w:rPr>
          <w:rFonts w:hint="eastAsia" w:ascii="仿宋" w:hAnsi="仿宋" w:eastAsia="仿宋" w:cs="仿宋"/>
          <w:b/>
          <w:spacing w:val="-17"/>
          <w:sz w:val="30"/>
          <w:szCs w:val="30"/>
        </w:rPr>
        <w:t>201</w:t>
      </w:r>
      <w:r>
        <w:rPr>
          <w:rFonts w:hint="eastAsia" w:ascii="仿宋" w:hAnsi="仿宋" w:eastAsia="仿宋" w:cs="仿宋"/>
          <w:b/>
          <w:spacing w:val="-17"/>
          <w:sz w:val="30"/>
          <w:szCs w:val="30"/>
          <w:lang w:val="en-US" w:eastAsia="zh-CN"/>
        </w:rPr>
        <w:t>8</w:t>
      </w:r>
      <w:r>
        <w:rPr>
          <w:rFonts w:hint="eastAsia" w:ascii="仿宋" w:hAnsi="仿宋" w:eastAsia="仿宋" w:cs="仿宋"/>
          <w:b/>
          <w:spacing w:val="-17"/>
          <w:sz w:val="30"/>
          <w:szCs w:val="30"/>
        </w:rPr>
        <w:t>年立项的</w:t>
      </w:r>
      <w:r>
        <w:rPr>
          <w:rFonts w:hint="eastAsia" w:ascii="仿宋" w:hAnsi="仿宋" w:eastAsia="仿宋" w:cs="仿宋"/>
          <w:b/>
          <w:spacing w:val="-17"/>
          <w:sz w:val="30"/>
          <w:szCs w:val="30"/>
          <w:lang w:val="en-US" w:eastAsia="zh-CN"/>
        </w:rPr>
        <w:t>23</w:t>
      </w:r>
      <w:r>
        <w:rPr>
          <w:rFonts w:hint="eastAsia" w:ascii="仿宋" w:hAnsi="仿宋" w:eastAsia="仿宋" w:cs="仿宋"/>
          <w:b/>
          <w:spacing w:val="-17"/>
          <w:sz w:val="30"/>
          <w:szCs w:val="30"/>
        </w:rPr>
        <w:t>门</w:t>
      </w:r>
      <w:r>
        <w:rPr>
          <w:rFonts w:hint="eastAsia" w:ascii="仿宋" w:hAnsi="仿宋" w:eastAsia="仿宋" w:cs="仿宋"/>
          <w:b/>
          <w:spacing w:val="-17"/>
          <w:sz w:val="30"/>
          <w:szCs w:val="30"/>
          <w:lang w:val="en-US" w:eastAsia="zh-CN"/>
        </w:rPr>
        <w:t>校</w:t>
      </w:r>
      <w:r>
        <w:rPr>
          <w:rFonts w:hint="eastAsia" w:ascii="仿宋" w:hAnsi="仿宋" w:eastAsia="仿宋" w:cs="仿宋"/>
          <w:b/>
          <w:spacing w:val="-17"/>
          <w:sz w:val="30"/>
          <w:szCs w:val="30"/>
        </w:rPr>
        <w:t>级精品在线开放课程名单</w:t>
      </w:r>
    </w:p>
    <w:tbl>
      <w:tblPr>
        <w:tblStyle w:val="4"/>
        <w:tblW w:w="8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3818"/>
        <w:gridCol w:w="1965"/>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课程名称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课程负责人</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国际货运代理操作</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胡利利</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建筑与结构工程识图</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周</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琼</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经济应用文写作</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黎</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鲲</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音乐欣赏</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张景贤</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建筑制图与识图</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 xml:space="preserve">方 </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娥</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创业基础</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刘丽波</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酒店市场营销</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司莉娜</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PCB版图设计</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尹</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梅</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三维动画设计及制作（一）</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史敏军</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主体结构工程施工</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黄</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rPr>
              <w:t>玲</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11</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PHOTOSHOP 图像处理</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阳小丽</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工程造价控制</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冯建新</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动画场景设计及绘制</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胡</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 xml:space="preserve"> 杨</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推销理论与实务</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邢增东</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C#程序设计及应用开发</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刘</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静</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英语写作</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匡美蓉</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报关实务</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田</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玉</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摄影测量与遥感</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谢</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琼</w:t>
            </w:r>
          </w:p>
        </w:tc>
        <w:tc>
          <w:tcPr>
            <w:tcW w:w="157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工程勘测示范性特色专业群立项的</w:t>
            </w:r>
            <w:r>
              <w:rPr>
                <w:rFonts w:hint="eastAsia" w:ascii="仿宋" w:hAnsi="仿宋" w:eastAsia="仿宋" w:cs="仿宋"/>
                <w:color w:val="000000"/>
                <w:kern w:val="0"/>
                <w:sz w:val="24"/>
                <w:szCs w:val="24"/>
                <w:lang w:val="en-US" w:eastAsia="zh-CN"/>
              </w:rPr>
              <w:t>校</w:t>
            </w:r>
            <w:r>
              <w:rPr>
                <w:rFonts w:hint="eastAsia" w:ascii="仿宋" w:hAnsi="仿宋" w:eastAsia="仿宋" w:cs="仿宋"/>
                <w:color w:val="000000"/>
                <w:kern w:val="0"/>
                <w:sz w:val="24"/>
                <w:szCs w:val="24"/>
              </w:rPr>
              <w:t>级优质精品课程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19</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测绘基础</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向继平</w:t>
            </w:r>
          </w:p>
        </w:tc>
        <w:tc>
          <w:tcPr>
            <w:tcW w:w="1574" w:type="dxa"/>
            <w:vMerge w:val="continue"/>
            <w:tcBorders>
              <w:left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20</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钻石鉴定与分级</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郑</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平</w:t>
            </w:r>
          </w:p>
        </w:tc>
        <w:tc>
          <w:tcPr>
            <w:tcW w:w="1574" w:type="dxa"/>
            <w:vMerge w:val="continue"/>
            <w:tcBorders>
              <w:left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21</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水文地质勘查技术</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舒</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玲</w:t>
            </w:r>
          </w:p>
        </w:tc>
        <w:tc>
          <w:tcPr>
            <w:tcW w:w="1574" w:type="dxa"/>
            <w:vMerge w:val="continue"/>
            <w:tcBorders>
              <w:left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22</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结绳艺术</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詹芳香</w:t>
            </w:r>
          </w:p>
        </w:tc>
        <w:tc>
          <w:tcPr>
            <w:tcW w:w="1574" w:type="dxa"/>
            <w:vMerge w:val="continue"/>
            <w:tcBorders>
              <w:left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23</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工程施工测量</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彭</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华</w:t>
            </w:r>
          </w:p>
        </w:tc>
        <w:tc>
          <w:tcPr>
            <w:tcW w:w="157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24"/>
                <w:szCs w:val="24"/>
              </w:rPr>
            </w:pPr>
          </w:p>
        </w:tc>
      </w:tr>
    </w:tbl>
    <w:p>
      <w:pPr>
        <w:keepNext w:val="0"/>
        <w:keepLines w:val="0"/>
        <w:pageBreakBefore w:val="0"/>
        <w:kinsoku/>
        <w:overflowPunct/>
        <w:topLinePunct w:val="0"/>
        <w:autoSpaceDE/>
        <w:autoSpaceDN/>
        <w:bidi w:val="0"/>
        <w:adjustRightInd w:val="0"/>
        <w:snapToGrid w:val="0"/>
        <w:spacing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二、验收方式</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本次验收以个人自评和学校验收相结合的方式进行。</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个人自评：课程建设负责人认真总结课程立项以来的建设成效，对照验收参考标准，填写《湖南工程职业技术学院</w:t>
      </w:r>
      <w:r>
        <w:rPr>
          <w:rFonts w:hint="eastAsia" w:ascii="仿宋" w:hAnsi="仿宋" w:eastAsia="仿宋" w:cs="仿宋"/>
          <w:sz w:val="32"/>
          <w:szCs w:val="32"/>
          <w:lang w:val="en-US" w:eastAsia="zh-CN"/>
        </w:rPr>
        <w:t>校</w:t>
      </w:r>
      <w:r>
        <w:rPr>
          <w:rFonts w:hint="eastAsia" w:ascii="仿宋" w:hAnsi="仿宋" w:eastAsia="仿宋" w:cs="仿宋"/>
          <w:sz w:val="32"/>
          <w:szCs w:val="32"/>
        </w:rPr>
        <w:t>级精品课程项目验收总结报告》。</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学校验收：在个人自评基础上，学校组织校外专家对课程建设及应用情况进行验收，项目验收采取“专家网评”方式进行。</w:t>
      </w:r>
    </w:p>
    <w:p>
      <w:pPr>
        <w:keepNext w:val="0"/>
        <w:keepLines w:val="0"/>
        <w:pageBreakBefore w:val="0"/>
        <w:kinsoku/>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三、验收材料</w:t>
      </w:r>
    </w:p>
    <w:p>
      <w:pPr>
        <w:keepNext w:val="0"/>
        <w:keepLines w:val="0"/>
        <w:pageBreakBefore w:val="0"/>
        <w:kinsoku/>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（一）项目建设总结报告</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项目建设总结报告：包括基本信息、完成情况、建设成效及特色、主要举措及经验、建设经费筹措与使用情况、存在的主要问题与不足等等（见附件1）。</w:t>
      </w:r>
    </w:p>
    <w:p>
      <w:pPr>
        <w:keepNext w:val="0"/>
        <w:keepLines w:val="0"/>
        <w:pageBreakBefore w:val="0"/>
        <w:kinsoku/>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（二）课程资源</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请各课程负责人按照《湖南工程职业技术学院精品在线开放课程验收标准》，在</w:t>
      </w:r>
      <w:r>
        <w:rPr>
          <w:rFonts w:hint="eastAsia" w:ascii="仿宋" w:hAnsi="仿宋" w:eastAsia="仿宋" w:cs="仿宋"/>
          <w:sz w:val="32"/>
          <w:szCs w:val="32"/>
          <w:lang w:val="en-US" w:eastAsia="zh-CN"/>
        </w:rPr>
        <w:t>6</w:t>
      </w:r>
      <w:r>
        <w:rPr>
          <w:rFonts w:hint="eastAsia" w:ascii="仿宋" w:hAnsi="仿宋" w:eastAsia="仿宋" w:cs="仿宋"/>
          <w:b/>
          <w:sz w:val="32"/>
          <w:szCs w:val="32"/>
        </w:rPr>
        <w:t>月</w:t>
      </w:r>
      <w:r>
        <w:rPr>
          <w:rFonts w:hint="eastAsia" w:ascii="仿宋" w:hAnsi="仿宋" w:eastAsia="仿宋" w:cs="仿宋"/>
          <w:b/>
          <w:sz w:val="32"/>
          <w:szCs w:val="32"/>
          <w:lang w:val="en-US" w:eastAsia="zh-CN"/>
        </w:rPr>
        <w:t>30</w:t>
      </w:r>
      <w:r>
        <w:rPr>
          <w:rFonts w:hint="eastAsia" w:ascii="仿宋" w:hAnsi="仿宋" w:eastAsia="仿宋" w:cs="仿宋"/>
          <w:b/>
          <w:sz w:val="32"/>
          <w:szCs w:val="32"/>
        </w:rPr>
        <w:t>日下午17点前</w:t>
      </w:r>
      <w:r>
        <w:rPr>
          <w:rFonts w:hint="eastAsia" w:ascii="仿宋" w:hAnsi="仿宋" w:eastAsia="仿宋" w:cs="仿宋"/>
          <w:sz w:val="32"/>
          <w:szCs w:val="32"/>
        </w:rPr>
        <w:t>将课程资源上传到智慧职教（</w:t>
      </w:r>
      <w:r>
        <w:rPr>
          <w:rFonts w:hint="eastAsia" w:ascii="仿宋" w:hAnsi="仿宋" w:eastAsia="仿宋" w:cs="仿宋"/>
          <w:sz w:val="32"/>
          <w:szCs w:val="32"/>
          <w:lang w:val="en-US" w:eastAsia="zh-CN"/>
        </w:rPr>
        <w:t>MOOC学院</w:t>
      </w:r>
      <w:r>
        <w:rPr>
          <w:rFonts w:hint="eastAsia" w:ascii="仿宋" w:hAnsi="仿宋" w:eastAsia="仿宋" w:cs="仿宋"/>
          <w:sz w:val="32"/>
          <w:szCs w:val="32"/>
        </w:rPr>
        <w:t>）学习平台，做好验收准备工作。</w:t>
      </w:r>
    </w:p>
    <w:p>
      <w:pPr>
        <w:keepNext w:val="0"/>
        <w:keepLines w:val="0"/>
        <w:pageBreakBefore w:val="0"/>
        <w:kinsoku/>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四、时间安排</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请各课程负责人将项目建设总结报告纸质稿（一式两份）于</w:t>
      </w:r>
      <w:r>
        <w:rPr>
          <w:rFonts w:hint="eastAsia" w:ascii="仿宋" w:hAnsi="仿宋" w:eastAsia="仿宋" w:cs="仿宋"/>
          <w:b/>
          <w:sz w:val="32"/>
          <w:szCs w:val="32"/>
          <w:lang w:val="en-US" w:eastAsia="zh-CN"/>
        </w:rPr>
        <w:t>6</w:t>
      </w:r>
      <w:r>
        <w:rPr>
          <w:rFonts w:hint="eastAsia" w:ascii="仿宋" w:hAnsi="仿宋" w:eastAsia="仿宋" w:cs="仿宋"/>
          <w:b/>
          <w:sz w:val="32"/>
          <w:szCs w:val="32"/>
        </w:rPr>
        <w:t>月</w:t>
      </w:r>
      <w:r>
        <w:rPr>
          <w:rFonts w:hint="eastAsia" w:ascii="仿宋" w:hAnsi="仿宋" w:eastAsia="仿宋" w:cs="仿宋"/>
          <w:b/>
          <w:sz w:val="32"/>
          <w:szCs w:val="32"/>
          <w:lang w:val="en-US" w:eastAsia="zh-CN"/>
        </w:rPr>
        <w:t>30</w:t>
      </w:r>
      <w:r>
        <w:rPr>
          <w:rFonts w:hint="eastAsia" w:ascii="仿宋" w:hAnsi="仿宋" w:eastAsia="仿宋" w:cs="仿宋"/>
          <w:b/>
          <w:sz w:val="32"/>
          <w:szCs w:val="32"/>
        </w:rPr>
        <w:t>日17点前</w:t>
      </w:r>
      <w:r>
        <w:rPr>
          <w:rFonts w:hint="eastAsia" w:ascii="仿宋" w:hAnsi="仿宋" w:eastAsia="仿宋" w:cs="仿宋"/>
          <w:sz w:val="32"/>
          <w:szCs w:val="32"/>
        </w:rPr>
        <w:t>报送教务处</w:t>
      </w:r>
      <w:r>
        <w:rPr>
          <w:rFonts w:hint="eastAsia" w:ascii="仿宋" w:hAnsi="仿宋" w:eastAsia="仿宋" w:cs="仿宋"/>
          <w:sz w:val="32"/>
          <w:szCs w:val="32"/>
          <w:lang w:val="en-US" w:eastAsia="zh-CN"/>
        </w:rPr>
        <w:t>教改办</w:t>
      </w:r>
      <w:r>
        <w:rPr>
          <w:rFonts w:hint="eastAsia" w:ascii="仿宋" w:hAnsi="仿宋" w:eastAsia="仿宋" w:cs="仿宋"/>
          <w:sz w:val="32"/>
          <w:szCs w:val="32"/>
        </w:rPr>
        <w:t>（办公楼</w:t>
      </w:r>
      <w:r>
        <w:rPr>
          <w:rFonts w:hint="eastAsia" w:ascii="仿宋" w:hAnsi="仿宋" w:eastAsia="仿宋" w:cs="仿宋"/>
          <w:sz w:val="32"/>
          <w:szCs w:val="32"/>
          <w:lang w:val="en-US" w:eastAsia="zh-CN"/>
        </w:rPr>
        <w:t>317</w:t>
      </w:r>
      <w:r>
        <w:rPr>
          <w:rFonts w:hint="eastAsia" w:ascii="仿宋" w:hAnsi="仿宋" w:eastAsia="仿宋" w:cs="仿宋"/>
          <w:sz w:val="32"/>
          <w:szCs w:val="32"/>
        </w:rPr>
        <w:t>室），同时将电子稿发至：</w:t>
      </w:r>
      <w:r>
        <w:rPr>
          <w:rFonts w:ascii="宋体" w:hAnsi="宋体" w:eastAsia="宋体" w:cs="宋体"/>
          <w:sz w:val="24"/>
          <w:szCs w:val="24"/>
        </w:rPr>
        <w:t>https://jinshuju.net/f/6wb39v</w:t>
      </w:r>
      <w:r>
        <w:rPr>
          <w:rFonts w:hint="eastAsia" w:ascii="仿宋" w:hAnsi="仿宋" w:eastAsia="仿宋" w:cs="仿宋"/>
          <w:sz w:val="32"/>
          <w:szCs w:val="32"/>
        </w:rPr>
        <w:t>，联系人：李海</w:t>
      </w:r>
      <w:r>
        <w:rPr>
          <w:rFonts w:hint="eastAsia" w:ascii="仿宋" w:hAnsi="仿宋" w:eastAsia="仿宋" w:cs="仿宋"/>
          <w:sz w:val="32"/>
          <w:szCs w:val="32"/>
          <w:lang w:val="en-US" w:eastAsia="zh-CN"/>
        </w:rPr>
        <w:t>霞、</w:t>
      </w:r>
      <w:r>
        <w:rPr>
          <w:rFonts w:hint="eastAsia" w:ascii="仿宋" w:hAnsi="仿宋" w:eastAsia="仿宋" w:cs="仿宋"/>
          <w:sz w:val="32"/>
          <w:szCs w:val="32"/>
        </w:rPr>
        <w:t>蔡龙</w:t>
      </w:r>
      <w:r>
        <w:rPr>
          <w:rFonts w:hint="eastAsia" w:ascii="仿宋" w:hAnsi="仿宋" w:eastAsia="仿宋" w:cs="仿宋"/>
          <w:sz w:val="32"/>
          <w:szCs w:val="32"/>
          <w:lang w:eastAsia="zh-CN"/>
        </w:rPr>
        <w:t>，</w:t>
      </w:r>
      <w:r>
        <w:rPr>
          <w:rFonts w:hint="eastAsia" w:ascii="仿宋" w:hAnsi="仿宋" w:eastAsia="仿宋" w:cs="仿宋"/>
          <w:sz w:val="32"/>
          <w:szCs w:val="32"/>
        </w:rPr>
        <w:t>联系电话：13874983915（6915），17788992071。</w:t>
      </w:r>
    </w:p>
    <w:p>
      <w:pPr>
        <w:keepNext w:val="0"/>
        <w:keepLines w:val="0"/>
        <w:pageBreakBefore w:val="0"/>
        <w:kinsoku/>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color w:val="0000FF"/>
          <w:sz w:val="32"/>
          <w:szCs w:val="32"/>
        </w:rPr>
      </w:pPr>
      <w:r>
        <w:rPr>
          <w:rFonts w:hint="eastAsia" w:ascii="仿宋" w:hAnsi="仿宋" w:eastAsia="仿宋" w:cs="仿宋"/>
          <w:b/>
          <w:sz w:val="32"/>
          <w:szCs w:val="32"/>
        </w:rPr>
        <w:t>五、验收结论</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项目验收结论分为“优秀”、“</w:t>
      </w:r>
      <w:r>
        <w:rPr>
          <w:rFonts w:hint="eastAsia" w:ascii="仿宋" w:hAnsi="仿宋" w:eastAsia="仿宋" w:cs="仿宋"/>
          <w:sz w:val="32"/>
          <w:szCs w:val="32"/>
          <w:lang w:val="en-US" w:eastAsia="zh-CN"/>
        </w:rPr>
        <w:t>良好</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“合格”和“不合格”。验收结束后，教务处将公示验收结果。验收结论作为推荐申报相关国家级和省级职业教育重点建设项目的重要依据。“不</w:t>
      </w:r>
      <w:r>
        <w:rPr>
          <w:rFonts w:hint="eastAsia" w:ascii="仿宋" w:hAnsi="仿宋" w:eastAsia="仿宋" w:cs="仿宋"/>
          <w:sz w:val="32"/>
          <w:szCs w:val="32"/>
          <w:lang w:val="en-US" w:eastAsia="zh-CN"/>
        </w:rPr>
        <w:t>合格</w:t>
      </w:r>
      <w:r>
        <w:rPr>
          <w:rFonts w:hint="eastAsia" w:ascii="仿宋" w:hAnsi="仿宋" w:eastAsia="仿宋" w:cs="仿宋"/>
          <w:sz w:val="32"/>
          <w:szCs w:val="32"/>
        </w:rPr>
        <w:t>”项目除取消项目资格外，不得申报未来三年国家和省级职业教育相关项目</w:t>
      </w:r>
      <w:r>
        <w:rPr>
          <w:rFonts w:hint="eastAsia" w:ascii="仿宋" w:hAnsi="仿宋" w:eastAsia="仿宋" w:cs="仿宋"/>
          <w:sz w:val="32"/>
          <w:szCs w:val="32"/>
          <w:lang w:eastAsia="zh-CN"/>
        </w:rPr>
        <w:t>，</w:t>
      </w:r>
      <w:r>
        <w:rPr>
          <w:rFonts w:hint="eastAsia" w:ascii="仿宋" w:hAnsi="仿宋" w:eastAsia="仿宋" w:cs="仿宋"/>
          <w:sz w:val="32"/>
          <w:szCs w:val="32"/>
        </w:rPr>
        <w:t>学院将取消3万元建设经费支持，已报账经费从工资中扣除。</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1.项目验收总结报告（模板）</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Cs/>
          <w:sz w:val="32"/>
          <w:szCs w:val="32"/>
        </w:rPr>
        <w:t>项目延缓验收申请表</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湖南工程职业技术学院精品在线开放课程验收标准》</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4.湖南工程职业技术学院</w:t>
      </w:r>
      <w:r>
        <w:rPr>
          <w:rFonts w:hint="eastAsia" w:ascii="仿宋" w:hAnsi="仿宋" w:eastAsia="仿宋" w:cs="仿宋"/>
          <w:sz w:val="32"/>
          <w:szCs w:val="32"/>
          <w:lang w:val="en-US" w:eastAsia="zh-CN"/>
        </w:rPr>
        <w:t>校</w:t>
      </w:r>
      <w:r>
        <w:rPr>
          <w:rFonts w:hint="eastAsia" w:ascii="仿宋" w:hAnsi="仿宋" w:eastAsia="仿宋" w:cs="仿宋"/>
          <w:sz w:val="32"/>
          <w:szCs w:val="32"/>
        </w:rPr>
        <w:t>级精品在线开放课程建设项目申请验收汇总表</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p>
    <w:p>
      <w:pPr>
        <w:keepNext w:val="0"/>
        <w:keepLines w:val="0"/>
        <w:pageBreakBefore w:val="0"/>
        <w:kinsoku/>
        <w:wordWrap w:val="0"/>
        <w:overflowPunct/>
        <w:topLinePunct w:val="0"/>
        <w:autoSpaceDE/>
        <w:autoSpaceDN/>
        <w:bidi w:val="0"/>
        <w:adjustRightInd w:val="0"/>
        <w:snapToGrid w:val="0"/>
        <w:spacing w:line="360" w:lineRule="auto"/>
        <w:ind w:right="1440"/>
        <w:jc w:val="right"/>
        <w:textAlignment w:val="auto"/>
        <w:rPr>
          <w:rFonts w:hint="eastAsia" w:ascii="仿宋" w:hAnsi="仿宋" w:eastAsia="仿宋" w:cs="仿宋"/>
          <w:sz w:val="32"/>
          <w:szCs w:val="32"/>
        </w:rPr>
      </w:pPr>
      <w:r>
        <w:rPr>
          <w:rFonts w:hint="eastAsia" w:ascii="仿宋" w:hAnsi="仿宋" w:eastAsia="仿宋" w:cs="仿宋"/>
          <w:sz w:val="32"/>
          <w:szCs w:val="32"/>
        </w:rPr>
        <w:t>教务处</w:t>
      </w:r>
    </w:p>
    <w:p>
      <w:pPr>
        <w:keepNext w:val="0"/>
        <w:keepLines w:val="0"/>
        <w:pageBreakBefore w:val="0"/>
        <w:kinsoku/>
        <w:overflowPunct/>
        <w:topLinePunct w:val="0"/>
        <w:autoSpaceDE/>
        <w:autoSpaceDN/>
        <w:bidi w:val="0"/>
        <w:adjustRightInd w:val="0"/>
        <w:snapToGrid w:val="0"/>
        <w:spacing w:line="360" w:lineRule="auto"/>
        <w:ind w:right="640"/>
        <w:jc w:val="right"/>
        <w:textAlignment w:val="auto"/>
        <w:rPr>
          <w:rFonts w:hint="eastAsia" w:ascii="仿宋" w:hAnsi="仿宋" w:eastAsia="仿宋" w:cs="仿宋"/>
          <w:b/>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p>
    <w:p>
      <w:pPr>
        <w:keepNext w:val="0"/>
        <w:keepLines w:val="0"/>
        <w:pageBreakBefore w:val="0"/>
        <w:kinsoku/>
        <w:overflowPunct/>
        <w:topLinePunct w:val="0"/>
        <w:autoSpaceDE/>
        <w:autoSpaceDN/>
        <w:bidi w:val="0"/>
        <w:adjustRightInd w:val="0"/>
        <w:snapToGrid w:val="0"/>
        <w:spacing w:before="156" w:beforeLines="50" w:after="156" w:afterLines="50" w:line="360" w:lineRule="auto"/>
        <w:textAlignment w:val="auto"/>
        <w:rPr>
          <w:rFonts w:hint="eastAsia" w:ascii="仿宋" w:hAnsi="仿宋" w:eastAsia="仿宋" w:cs="仿宋"/>
          <w:b/>
          <w:sz w:val="32"/>
          <w:szCs w:val="32"/>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hd w:val="clear" w:color="auto" w:fill="FFFFFF"/>
        <w:spacing w:line="240" w:lineRule="auto"/>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1：</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湖南工程职业技术学院</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sz w:val="36"/>
          <w:szCs w:val="36"/>
        </w:rPr>
      </w:pPr>
      <w:r>
        <w:rPr>
          <w:rFonts w:hint="eastAsia" w:ascii="黑体" w:hAnsi="黑体" w:eastAsia="黑体" w:cs="黑体"/>
          <w:b/>
          <w:bCs/>
          <w:sz w:val="36"/>
          <w:szCs w:val="36"/>
          <w:lang w:val="en-US" w:eastAsia="zh-CN"/>
        </w:rPr>
        <w:t>校</w:t>
      </w:r>
      <w:r>
        <w:rPr>
          <w:rFonts w:hint="eastAsia" w:ascii="黑体" w:hAnsi="黑体" w:eastAsia="黑体" w:cs="黑体"/>
          <w:b/>
          <w:bCs/>
          <w:sz w:val="36"/>
          <w:szCs w:val="36"/>
        </w:rPr>
        <w:t>级精品在线开放课程项目验收总结报告（模板）</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sz w:val="32"/>
          <w:szCs w:val="32"/>
        </w:rPr>
      </w:pPr>
      <w:r>
        <w:rPr>
          <w:rFonts w:hint="eastAsia" w:ascii="仿宋" w:hAnsi="仿宋" w:eastAsia="仿宋" w:cs="仿宋"/>
          <w:b/>
          <w:bCs/>
          <w:sz w:val="32"/>
          <w:szCs w:val="32"/>
        </w:rPr>
        <w:t>一、基本信息</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课程名称：                    课时：</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所属专业：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适用岗位：</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课程网址：</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课程负责人：                   联系电话：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立项时间：</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sz w:val="32"/>
          <w:szCs w:val="32"/>
        </w:rPr>
      </w:pPr>
      <w:r>
        <w:rPr>
          <w:rFonts w:hint="eastAsia" w:ascii="仿宋" w:hAnsi="仿宋" w:eastAsia="仿宋" w:cs="仿宋"/>
          <w:b/>
          <w:bCs/>
          <w:sz w:val="32"/>
          <w:szCs w:val="32"/>
        </w:rPr>
        <w:t>二、完成情况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（以下每项简明扼要量化说明，佐证材料附上对应内容的网址即可）</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eastAsia" w:ascii="仿宋" w:hAnsi="仿宋" w:eastAsia="仿宋" w:cs="仿宋"/>
          <w:bCs/>
          <w:sz w:val="32"/>
          <w:szCs w:val="32"/>
        </w:rPr>
      </w:pPr>
      <w:r>
        <w:rPr>
          <w:rFonts w:hint="eastAsia" w:ascii="仿宋" w:hAnsi="仿宋" w:eastAsia="仿宋" w:cs="仿宋"/>
          <w:bCs/>
          <w:sz w:val="32"/>
          <w:szCs w:val="32"/>
        </w:rPr>
        <w:t>1.课程资源</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（1）视频资源（标注原创）</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（2）图文资源（课程标准、教案、课件、案例、训练测试题库、拓展资源等）</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2.教学应用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（1）选课情况（校内外学生选课人数及学习记录网址）</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（2）教学过程（课程教学设计、教学计划、任务布置、授课、指导、作业、测试、互动答疑等）</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（3）教学效果（过程评价、考核评价、课程成绩、课程总结等）</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（4）其他（公开示范课、教改论文、比赛获奖、培训推广等）</w:t>
      </w:r>
    </w:p>
    <w:p>
      <w:pPr>
        <w:keepNext w:val="0"/>
        <w:keepLines w:val="0"/>
        <w:pageBreakBefore w:val="0"/>
        <w:widowControl w:val="0"/>
        <w:tabs>
          <w:tab w:val="center" w:pos="4223"/>
        </w:tabs>
        <w:kinsoku/>
        <w:wordWrap/>
        <w:overflowPunct/>
        <w:topLinePunct w:val="0"/>
        <w:autoSpaceDE/>
        <w:autoSpaceDN/>
        <w:bidi w:val="0"/>
        <w:adjustRightInd w:val="0"/>
        <w:snapToGrid w:val="0"/>
        <w:spacing w:line="360" w:lineRule="auto"/>
        <w:textAlignment w:val="auto"/>
        <w:rPr>
          <w:rFonts w:hint="eastAsia" w:ascii="仿宋" w:hAnsi="仿宋" w:eastAsia="仿宋" w:cs="仿宋"/>
          <w:b/>
          <w:bCs/>
          <w:sz w:val="32"/>
          <w:szCs w:val="32"/>
        </w:rPr>
      </w:pPr>
      <w:r>
        <w:rPr>
          <w:rFonts w:hint="eastAsia" w:ascii="仿宋" w:hAnsi="仿宋" w:eastAsia="仿宋" w:cs="仿宋"/>
          <w:b/>
          <w:bCs/>
          <w:sz w:val="32"/>
          <w:szCs w:val="32"/>
        </w:rPr>
        <w:t>三、建设成效及特色</w:t>
      </w:r>
    </w:p>
    <w:p>
      <w:pPr>
        <w:keepNext w:val="0"/>
        <w:keepLines w:val="0"/>
        <w:pageBreakBefore w:val="0"/>
        <w:widowControl w:val="0"/>
        <w:tabs>
          <w:tab w:val="center" w:pos="4223"/>
        </w:tabs>
        <w:kinsoku/>
        <w:wordWrap/>
        <w:overflowPunct/>
        <w:topLinePunct w:val="0"/>
        <w:autoSpaceDE/>
        <w:autoSpaceDN/>
        <w:bidi w:val="0"/>
        <w:adjustRightInd w:val="0"/>
        <w:snapToGrid w:val="0"/>
        <w:spacing w:line="360" w:lineRule="auto"/>
        <w:ind w:firstLine="636" w:firstLineChars="198"/>
        <w:textAlignment w:val="auto"/>
        <w:rPr>
          <w:rFonts w:hint="eastAsia" w:ascii="仿宋" w:hAnsi="仿宋" w:eastAsia="仿宋" w:cs="仿宋"/>
          <w:b/>
          <w:bCs/>
          <w:sz w:val="32"/>
          <w:szCs w:val="32"/>
        </w:rPr>
      </w:pPr>
    </w:p>
    <w:p>
      <w:pPr>
        <w:keepNext w:val="0"/>
        <w:keepLines w:val="0"/>
        <w:pageBreakBefore w:val="0"/>
        <w:widowControl w:val="0"/>
        <w:tabs>
          <w:tab w:val="center" w:pos="4223"/>
        </w:tabs>
        <w:kinsoku/>
        <w:wordWrap/>
        <w:overflowPunct/>
        <w:topLinePunct w:val="0"/>
        <w:autoSpaceDE/>
        <w:autoSpaceDN/>
        <w:bidi w:val="0"/>
        <w:adjustRightInd w:val="0"/>
        <w:snapToGrid w:val="0"/>
        <w:spacing w:line="360" w:lineRule="auto"/>
        <w:ind w:firstLine="636" w:firstLineChars="198"/>
        <w:textAlignment w:val="auto"/>
        <w:rPr>
          <w:rFonts w:hint="eastAsia" w:ascii="仿宋" w:hAnsi="仿宋" w:eastAsia="仿宋" w:cs="仿宋"/>
          <w:b/>
          <w:bCs/>
          <w:sz w:val="32"/>
          <w:szCs w:val="32"/>
        </w:rPr>
      </w:pPr>
    </w:p>
    <w:p>
      <w:pPr>
        <w:keepNext w:val="0"/>
        <w:keepLines w:val="0"/>
        <w:pageBreakBefore w:val="0"/>
        <w:widowControl w:val="0"/>
        <w:tabs>
          <w:tab w:val="center" w:pos="4223"/>
        </w:tabs>
        <w:kinsoku/>
        <w:wordWrap/>
        <w:overflowPunct/>
        <w:topLinePunct w:val="0"/>
        <w:autoSpaceDE/>
        <w:autoSpaceDN/>
        <w:bidi w:val="0"/>
        <w:adjustRightInd w:val="0"/>
        <w:snapToGrid w:val="0"/>
        <w:spacing w:line="360" w:lineRule="auto"/>
        <w:ind w:firstLine="636" w:firstLineChars="198"/>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sz w:val="32"/>
          <w:szCs w:val="32"/>
        </w:rPr>
      </w:pPr>
      <w:r>
        <w:rPr>
          <w:rFonts w:hint="eastAsia" w:ascii="仿宋" w:hAnsi="仿宋" w:eastAsia="仿宋" w:cs="仿宋"/>
          <w:b/>
          <w:bCs/>
          <w:sz w:val="32"/>
          <w:szCs w:val="32"/>
        </w:rPr>
        <w:t>四、主要举措及经验</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sz w:val="32"/>
          <w:szCs w:val="32"/>
        </w:rPr>
      </w:pPr>
      <w:r>
        <w:rPr>
          <w:rFonts w:hint="eastAsia" w:ascii="仿宋" w:hAnsi="仿宋" w:eastAsia="仿宋" w:cs="仿宋"/>
          <w:b/>
          <w:bCs/>
          <w:sz w:val="32"/>
          <w:szCs w:val="32"/>
        </w:rPr>
        <w:t>五、建设经费筹措与使用情况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32"/>
          <w:szCs w:val="32"/>
        </w:rPr>
      </w:pPr>
      <w:r>
        <w:rPr>
          <w:rFonts w:hint="eastAsia" w:ascii="仿宋" w:hAnsi="仿宋" w:eastAsia="仿宋" w:cs="仿宋"/>
          <w:b/>
          <w:bCs/>
          <w:sz w:val="32"/>
          <w:szCs w:val="32"/>
        </w:rPr>
        <w:t>六、存在的主要问题与不足</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6"/>
        <w:textAlignment w:val="auto"/>
        <w:rPr>
          <w:rFonts w:hint="eastAsia" w:ascii="仿宋" w:hAnsi="仿宋" w:eastAsia="仿宋" w:cs="仿宋"/>
          <w:sz w:val="24"/>
          <w:szCs w:val="24"/>
        </w:rPr>
      </w:pPr>
      <w:r>
        <w:rPr>
          <w:rFonts w:hint="eastAsia" w:ascii="仿宋" w:hAnsi="仿宋" w:eastAsia="仿宋" w:cs="仿宋"/>
          <w:b/>
          <w:sz w:val="24"/>
          <w:szCs w:val="24"/>
        </w:rPr>
        <w:t>注：以上项目总体报告材料文字要求不得低于2500字。</w:t>
      </w:r>
    </w:p>
    <w:p>
      <w:pPr>
        <w:adjustRightInd w:val="0"/>
        <w:snapToGrid w:val="0"/>
        <w:spacing w:line="560" w:lineRule="exact"/>
        <w:rPr>
          <w:rFonts w:ascii="仿宋_GB2312" w:hAnsi="Times New Roman" w:eastAsia="仿宋_GB2312" w:cs="黑体"/>
          <w:b/>
          <w:snapToGrid w:val="0"/>
          <w:sz w:val="30"/>
          <w:szCs w:val="30"/>
        </w:rPr>
      </w:pPr>
      <w:r>
        <w:rPr>
          <w:rFonts w:hint="eastAsia" w:ascii="仿宋_GB2312" w:hAnsi="Times New Roman" w:eastAsia="仿宋_GB2312" w:cs="黑体"/>
          <w:b/>
          <w:snapToGrid w:val="0"/>
          <w:sz w:val="30"/>
          <w:szCs w:val="30"/>
        </w:rPr>
        <w:t>附件2：</w:t>
      </w:r>
    </w:p>
    <w:p>
      <w:pPr>
        <w:snapToGrid w:val="0"/>
        <w:spacing w:line="560" w:lineRule="exact"/>
        <w:jc w:val="center"/>
        <w:rPr>
          <w:rFonts w:ascii="仿宋_GB2312" w:hAnsi="黑体" w:eastAsia="仿宋_GB2312" w:cs="黑体"/>
          <w:b/>
          <w:sz w:val="30"/>
          <w:szCs w:val="30"/>
        </w:rPr>
      </w:pPr>
      <w:r>
        <w:rPr>
          <w:rFonts w:hint="eastAsia" w:ascii="黑体" w:hAnsi="黑体" w:eastAsia="黑体" w:cs="黑体"/>
          <w:b/>
          <w:bCs/>
          <w:sz w:val="36"/>
          <w:szCs w:val="36"/>
          <w:lang w:val="en-US" w:eastAsia="zh-CN"/>
        </w:rPr>
        <w:t>校</w:t>
      </w:r>
      <w:r>
        <w:rPr>
          <w:rFonts w:hint="eastAsia" w:ascii="黑体" w:hAnsi="黑体" w:eastAsia="黑体" w:cs="黑体"/>
          <w:b/>
          <w:bCs/>
          <w:sz w:val="36"/>
          <w:szCs w:val="36"/>
        </w:rPr>
        <w:t>级精品在线开放课程建设项目延缓</w:t>
      </w:r>
      <w:r>
        <w:rPr>
          <w:rFonts w:hint="eastAsia" w:ascii="黑体" w:hAnsi="黑体" w:eastAsia="黑体" w:cs="黑体"/>
          <w:b/>
          <w:bCs/>
          <w:color w:val="auto"/>
          <w:sz w:val="36"/>
          <w:szCs w:val="36"/>
        </w:rPr>
        <w:t>验收</w:t>
      </w:r>
      <w:r>
        <w:rPr>
          <w:rFonts w:hint="eastAsia" w:ascii="黑体" w:hAnsi="黑体" w:eastAsia="黑体" w:cs="黑体"/>
          <w:b/>
          <w:bCs/>
          <w:sz w:val="36"/>
          <w:szCs w:val="36"/>
        </w:rPr>
        <w:t>申请表</w:t>
      </w:r>
    </w:p>
    <w:p>
      <w:pPr>
        <w:snapToGrid w:val="0"/>
        <w:spacing w:line="240" w:lineRule="exact"/>
        <w:jc w:val="center"/>
        <w:rPr>
          <w:rFonts w:ascii="方正小标宋_GBK" w:hAnsi="方正小标宋_GBK" w:eastAsia="宋体" w:cs="Times New Roman"/>
          <w:sz w:val="32"/>
          <w:szCs w:val="32"/>
        </w:rPr>
      </w:pPr>
      <w:r>
        <w:rPr>
          <w:rFonts w:ascii="方正小标宋_GBK" w:hAnsi="方正小标宋_GBK" w:eastAsia="宋体" w:cs="Times New Roman"/>
          <w:sz w:val="32"/>
          <w:szCs w:val="32"/>
        </w:rPr>
        <w:t xml:space="preserve"> </w:t>
      </w:r>
    </w:p>
    <w:tbl>
      <w:tblPr>
        <w:tblStyle w:val="4"/>
        <w:tblW w:w="882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2438"/>
        <w:gridCol w:w="198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95" w:type="dxa"/>
            <w:tcBorders>
              <w:tl2br w:val="nil"/>
              <w:tr2bl w:val="nil"/>
            </w:tcBorders>
            <w:noWrap w:val="0"/>
            <w:vAlign w:val="center"/>
          </w:tcPr>
          <w:p>
            <w:pPr>
              <w:snapToGrid w:val="0"/>
              <w:jc w:val="center"/>
              <w:rPr>
                <w:rFonts w:ascii="仿宋_GB2312" w:hAnsi="宋体" w:eastAsia="仿宋_GB2312" w:cs="仿宋"/>
                <w:sz w:val="28"/>
                <w:szCs w:val="28"/>
              </w:rPr>
            </w:pPr>
            <w:r>
              <w:rPr>
                <w:rFonts w:hint="eastAsia" w:ascii="仿宋_GB2312" w:hAnsi="宋体" w:eastAsia="仿宋_GB2312" w:cs="仿宋"/>
                <w:sz w:val="28"/>
                <w:szCs w:val="28"/>
              </w:rPr>
              <w:t>项目名称</w:t>
            </w:r>
          </w:p>
        </w:tc>
        <w:tc>
          <w:tcPr>
            <w:tcW w:w="6832" w:type="dxa"/>
            <w:gridSpan w:val="3"/>
            <w:tcBorders>
              <w:tl2br w:val="nil"/>
              <w:tr2bl w:val="nil"/>
            </w:tcBorders>
            <w:noWrap w:val="0"/>
            <w:vAlign w:val="center"/>
          </w:tcPr>
          <w:p>
            <w:pPr>
              <w:snapToGrid w:val="0"/>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95" w:type="dxa"/>
            <w:tcBorders>
              <w:tl2br w:val="nil"/>
              <w:tr2bl w:val="nil"/>
            </w:tcBorders>
            <w:noWrap w:val="0"/>
            <w:vAlign w:val="center"/>
          </w:tcPr>
          <w:p>
            <w:pPr>
              <w:snapToGrid w:val="0"/>
              <w:jc w:val="center"/>
              <w:rPr>
                <w:rFonts w:ascii="仿宋_GB2312" w:hAnsi="宋体" w:eastAsia="仿宋_GB2312" w:cs="仿宋"/>
                <w:sz w:val="28"/>
                <w:szCs w:val="28"/>
              </w:rPr>
            </w:pPr>
            <w:r>
              <w:rPr>
                <w:rFonts w:hint="eastAsia" w:ascii="仿宋_GB2312" w:hAnsi="宋体" w:eastAsia="仿宋_GB2312" w:cs="仿宋"/>
                <w:sz w:val="28"/>
                <w:szCs w:val="28"/>
              </w:rPr>
              <w:t>立项年度</w:t>
            </w:r>
          </w:p>
        </w:tc>
        <w:tc>
          <w:tcPr>
            <w:tcW w:w="2438" w:type="dxa"/>
            <w:tcBorders>
              <w:tl2br w:val="nil"/>
              <w:tr2bl w:val="nil"/>
            </w:tcBorders>
            <w:noWrap w:val="0"/>
            <w:vAlign w:val="center"/>
          </w:tcPr>
          <w:p>
            <w:pPr>
              <w:snapToGrid w:val="0"/>
              <w:jc w:val="center"/>
              <w:rPr>
                <w:rFonts w:ascii="仿宋_GB2312" w:hAnsi="仿宋" w:eastAsia="仿宋_GB2312" w:cs="仿宋"/>
                <w:sz w:val="28"/>
                <w:szCs w:val="28"/>
              </w:rPr>
            </w:pPr>
          </w:p>
        </w:tc>
        <w:tc>
          <w:tcPr>
            <w:tcW w:w="1984" w:type="dxa"/>
            <w:tcBorders>
              <w:tl2br w:val="nil"/>
              <w:tr2bl w:val="nil"/>
            </w:tcBorders>
            <w:noWrap w:val="0"/>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建设周期</w:t>
            </w:r>
          </w:p>
        </w:tc>
        <w:tc>
          <w:tcPr>
            <w:tcW w:w="2410" w:type="dxa"/>
            <w:tcBorders>
              <w:tl2br w:val="nil"/>
              <w:tr2bl w:val="nil"/>
            </w:tcBorders>
            <w:noWrap w:val="0"/>
            <w:vAlign w:val="center"/>
          </w:tcPr>
          <w:p>
            <w:pPr>
              <w:snapToGrid w:val="0"/>
              <w:jc w:val="both"/>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95" w:type="dxa"/>
            <w:tcBorders>
              <w:tl2br w:val="nil"/>
              <w:tr2bl w:val="nil"/>
            </w:tcBorders>
            <w:noWrap w:val="0"/>
            <w:vAlign w:val="center"/>
          </w:tcPr>
          <w:p>
            <w:pPr>
              <w:snapToGrid w:val="0"/>
              <w:jc w:val="center"/>
              <w:rPr>
                <w:rFonts w:ascii="仿宋_GB2312" w:hAnsi="宋体" w:eastAsia="仿宋_GB2312" w:cs="仿宋"/>
                <w:sz w:val="28"/>
                <w:szCs w:val="28"/>
              </w:rPr>
            </w:pPr>
            <w:r>
              <w:rPr>
                <w:rFonts w:hint="eastAsia" w:ascii="仿宋_GB2312" w:hAnsi="宋体" w:eastAsia="仿宋_GB2312" w:cs="仿宋"/>
                <w:sz w:val="28"/>
                <w:szCs w:val="28"/>
              </w:rPr>
              <w:t>项目负责人</w:t>
            </w:r>
          </w:p>
        </w:tc>
        <w:tc>
          <w:tcPr>
            <w:tcW w:w="2438" w:type="dxa"/>
            <w:tcBorders>
              <w:tl2br w:val="nil"/>
              <w:tr2bl w:val="nil"/>
            </w:tcBorders>
            <w:noWrap w:val="0"/>
            <w:vAlign w:val="center"/>
          </w:tcPr>
          <w:p>
            <w:pPr>
              <w:snapToGrid w:val="0"/>
              <w:jc w:val="both"/>
              <w:rPr>
                <w:rFonts w:ascii="仿宋_GB2312" w:hAnsi="仿宋" w:eastAsia="仿宋_GB2312" w:cs="仿宋"/>
                <w:sz w:val="28"/>
                <w:szCs w:val="28"/>
              </w:rPr>
            </w:pPr>
          </w:p>
        </w:tc>
        <w:tc>
          <w:tcPr>
            <w:tcW w:w="1984" w:type="dxa"/>
            <w:tcBorders>
              <w:tl2br w:val="nil"/>
              <w:tr2bl w:val="nil"/>
            </w:tcBorders>
            <w:noWrap w:val="0"/>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联系电话</w:t>
            </w:r>
          </w:p>
        </w:tc>
        <w:tc>
          <w:tcPr>
            <w:tcW w:w="2410" w:type="dxa"/>
            <w:tcBorders>
              <w:tl2br w:val="nil"/>
              <w:tr2bl w:val="nil"/>
            </w:tcBorders>
            <w:noWrap w:val="0"/>
            <w:vAlign w:val="center"/>
          </w:tcPr>
          <w:p>
            <w:pPr>
              <w:snapToGrid w:val="0"/>
              <w:jc w:val="both"/>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95" w:type="dxa"/>
            <w:tcBorders>
              <w:tl2br w:val="nil"/>
              <w:tr2bl w:val="nil"/>
            </w:tcBorders>
            <w:noWrap w:val="0"/>
            <w:vAlign w:val="center"/>
          </w:tcPr>
          <w:p>
            <w:pPr>
              <w:snapToGrid w:val="0"/>
              <w:jc w:val="center"/>
              <w:rPr>
                <w:rFonts w:ascii="仿宋_GB2312" w:hAnsi="宋体" w:eastAsia="仿宋_GB2312" w:cs="仿宋"/>
                <w:sz w:val="28"/>
                <w:szCs w:val="28"/>
              </w:rPr>
            </w:pPr>
            <w:r>
              <w:rPr>
                <w:rFonts w:hint="eastAsia" w:ascii="仿宋_GB2312" w:hAnsi="宋体" w:eastAsia="仿宋_GB2312" w:cs="仿宋"/>
                <w:sz w:val="28"/>
                <w:szCs w:val="28"/>
              </w:rPr>
              <w:t>团队成员</w:t>
            </w:r>
          </w:p>
        </w:tc>
        <w:tc>
          <w:tcPr>
            <w:tcW w:w="6832" w:type="dxa"/>
            <w:gridSpan w:val="3"/>
            <w:tcBorders>
              <w:tl2br w:val="nil"/>
              <w:tr2bl w:val="nil"/>
            </w:tcBorders>
            <w:noWrap w:val="0"/>
            <w:vAlign w:val="center"/>
          </w:tcPr>
          <w:p>
            <w:pPr>
              <w:snapToGrid w:val="0"/>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8827" w:type="dxa"/>
            <w:gridSpan w:val="4"/>
            <w:tcBorders>
              <w:tl2br w:val="nil"/>
              <w:tr2bl w:val="nil"/>
            </w:tcBorders>
            <w:noWrap w:val="0"/>
            <w:vAlign w:val="top"/>
          </w:tcPr>
          <w:p>
            <w:pPr>
              <w:adjustRightInd w:val="0"/>
              <w:snapToGrid w:val="0"/>
              <w:spacing w:line="360" w:lineRule="auto"/>
              <w:rPr>
                <w:rFonts w:ascii="仿宋_GB2312" w:hAnsi="宋体" w:eastAsia="仿宋_GB2312" w:cs="Times New Roman"/>
                <w:sz w:val="28"/>
                <w:szCs w:val="28"/>
              </w:rPr>
            </w:pPr>
            <w:r>
              <w:rPr>
                <w:rFonts w:hint="eastAsia" w:ascii="仿宋_GB2312" w:hAnsi="宋体" w:eastAsia="仿宋_GB2312" w:cs="Times New Roman"/>
                <w:sz w:val="28"/>
                <w:szCs w:val="28"/>
              </w:rPr>
              <w:t>项目建设进展及任务完成情况</w:t>
            </w:r>
          </w:p>
          <w:p>
            <w:pPr>
              <w:adjustRightInd w:val="0"/>
              <w:snapToGrid w:val="0"/>
              <w:spacing w:line="360" w:lineRule="auto"/>
              <w:rPr>
                <w:rFonts w:ascii="仿宋_GB2312" w:hAnsi="宋体" w:eastAsia="仿宋_GB2312" w:cs="Times New Roman"/>
                <w:sz w:val="28"/>
                <w:szCs w:val="28"/>
              </w:rPr>
            </w:pPr>
          </w:p>
          <w:p>
            <w:pPr>
              <w:adjustRightInd w:val="0"/>
              <w:snapToGrid w:val="0"/>
              <w:spacing w:line="360" w:lineRule="auto"/>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8827" w:type="dxa"/>
            <w:gridSpan w:val="4"/>
            <w:tcBorders>
              <w:tl2br w:val="nil"/>
              <w:tr2bl w:val="nil"/>
            </w:tcBorders>
            <w:noWrap w:val="0"/>
            <w:vAlign w:val="top"/>
          </w:tcPr>
          <w:p>
            <w:pPr>
              <w:adjustRightInd w:val="0"/>
              <w:snapToGrid w:val="0"/>
              <w:spacing w:line="360" w:lineRule="auto"/>
              <w:rPr>
                <w:rFonts w:ascii="仿宋_GB2312" w:hAnsi="宋体" w:eastAsia="仿宋_GB2312" w:cs="Times New Roman"/>
                <w:sz w:val="28"/>
                <w:szCs w:val="28"/>
              </w:rPr>
            </w:pPr>
            <w:r>
              <w:rPr>
                <w:rFonts w:hint="eastAsia" w:ascii="仿宋_GB2312" w:hAnsi="宋体" w:eastAsia="仿宋_GB2312" w:cs="Times New Roman"/>
                <w:sz w:val="28"/>
                <w:szCs w:val="28"/>
              </w:rPr>
              <w:t>已建教学资源主要内容及容量</w:t>
            </w:r>
          </w:p>
          <w:p>
            <w:pPr>
              <w:adjustRightInd w:val="0"/>
              <w:snapToGrid w:val="0"/>
              <w:spacing w:line="360" w:lineRule="auto"/>
              <w:rPr>
                <w:rFonts w:ascii="仿宋_GB2312" w:hAnsi="宋体" w:eastAsia="仿宋_GB2312" w:cs="Times New Roman"/>
                <w:sz w:val="28"/>
                <w:szCs w:val="28"/>
              </w:rPr>
            </w:pPr>
          </w:p>
          <w:p>
            <w:pPr>
              <w:adjustRightInd w:val="0"/>
              <w:snapToGrid w:val="0"/>
              <w:spacing w:line="360" w:lineRule="auto"/>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8827" w:type="dxa"/>
            <w:gridSpan w:val="4"/>
            <w:tcBorders>
              <w:tl2br w:val="nil"/>
              <w:tr2bl w:val="nil"/>
            </w:tcBorders>
            <w:noWrap w:val="0"/>
            <w:vAlign w:val="top"/>
          </w:tcPr>
          <w:p>
            <w:pPr>
              <w:adjustRightInd w:val="0"/>
              <w:snapToGrid w:val="0"/>
              <w:spacing w:line="360" w:lineRule="auto"/>
              <w:rPr>
                <w:rFonts w:ascii="仿宋_GB2312" w:hAnsi="宋体" w:eastAsia="仿宋_GB2312" w:cs="Times New Roman"/>
                <w:sz w:val="28"/>
                <w:szCs w:val="28"/>
              </w:rPr>
            </w:pPr>
            <w:r>
              <w:rPr>
                <w:rFonts w:hint="eastAsia" w:ascii="仿宋_GB2312" w:hAnsi="宋体" w:eastAsia="仿宋_GB2312" w:cs="Times New Roman"/>
                <w:sz w:val="28"/>
                <w:szCs w:val="28"/>
              </w:rPr>
              <w:t>项目建设存在的主要问题</w:t>
            </w:r>
          </w:p>
          <w:p>
            <w:pPr>
              <w:adjustRightInd w:val="0"/>
              <w:snapToGrid w:val="0"/>
              <w:spacing w:line="360" w:lineRule="auto"/>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8827" w:type="dxa"/>
            <w:gridSpan w:val="4"/>
            <w:tcBorders>
              <w:tl2br w:val="nil"/>
              <w:tr2bl w:val="nil"/>
            </w:tcBorders>
            <w:noWrap w:val="0"/>
            <w:vAlign w:val="top"/>
          </w:tcPr>
          <w:p>
            <w:pPr>
              <w:adjustRightInd w:val="0"/>
              <w:snapToGrid w:val="0"/>
              <w:spacing w:line="360" w:lineRule="auto"/>
              <w:rPr>
                <w:rFonts w:ascii="仿宋_GB2312" w:hAnsi="宋体" w:eastAsia="仿宋_GB2312" w:cs="Times New Roman"/>
                <w:sz w:val="28"/>
                <w:szCs w:val="28"/>
              </w:rPr>
            </w:pPr>
            <w:r>
              <w:rPr>
                <w:rFonts w:hint="eastAsia" w:ascii="仿宋_GB2312" w:hAnsi="宋体" w:eastAsia="仿宋_GB2312" w:cs="Times New Roman"/>
                <w:sz w:val="28"/>
                <w:szCs w:val="28"/>
              </w:rPr>
              <w:t>项目后续建设内容及时间安排</w:t>
            </w:r>
          </w:p>
          <w:p>
            <w:pPr>
              <w:adjustRightInd w:val="0"/>
              <w:snapToGrid w:val="0"/>
              <w:spacing w:line="360" w:lineRule="auto"/>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8827" w:type="dxa"/>
            <w:gridSpan w:val="4"/>
            <w:tcBorders>
              <w:tl2br w:val="nil"/>
              <w:tr2bl w:val="nil"/>
            </w:tcBorders>
            <w:noWrap w:val="0"/>
            <w:vAlign w:val="top"/>
          </w:tcPr>
          <w:p>
            <w:pPr>
              <w:adjustRightInd w:val="0"/>
              <w:snapToGrid w:val="0"/>
              <w:spacing w:line="360" w:lineRule="auto"/>
              <w:rPr>
                <w:rFonts w:ascii="仿宋_GB2312" w:hAnsi="宋体" w:eastAsia="仿宋_GB2312" w:cs="Times New Roman"/>
                <w:sz w:val="28"/>
                <w:szCs w:val="28"/>
              </w:rPr>
            </w:pPr>
            <w:r>
              <w:rPr>
                <w:rFonts w:hint="eastAsia" w:ascii="仿宋_GB2312" w:hAnsi="宋体" w:eastAsia="仿宋_GB2312" w:cs="Times New Roman"/>
                <w:sz w:val="28"/>
                <w:szCs w:val="28"/>
              </w:rPr>
              <w:t>项目负责人承诺意见：</w:t>
            </w:r>
          </w:p>
          <w:p>
            <w:pPr>
              <w:adjustRightInd w:val="0"/>
              <w:snapToGrid w:val="0"/>
              <w:spacing w:line="360" w:lineRule="auto"/>
              <w:ind w:firstLine="5320" w:firstLineChars="1900"/>
              <w:rPr>
                <w:rFonts w:ascii="仿宋_GB2312" w:hAnsi="宋体" w:eastAsia="仿宋_GB2312" w:cs="Times New Roman"/>
                <w:sz w:val="28"/>
                <w:szCs w:val="28"/>
              </w:rPr>
            </w:pPr>
            <w:r>
              <w:rPr>
                <w:rFonts w:hint="eastAsia" w:ascii="仿宋_GB2312" w:hAnsi="宋体" w:eastAsia="仿宋_GB2312" w:cs="Times New Roman"/>
                <w:sz w:val="28"/>
                <w:szCs w:val="28"/>
              </w:rPr>
              <w:t xml:space="preserve">签名：          </w:t>
            </w:r>
          </w:p>
          <w:p>
            <w:pPr>
              <w:adjustRightInd w:val="0"/>
              <w:snapToGrid w:val="0"/>
              <w:spacing w:line="360" w:lineRule="auto"/>
              <w:ind w:firstLine="5320" w:firstLineChars="1900"/>
              <w:rPr>
                <w:rFonts w:ascii="仿宋_GB2312" w:hAnsi="宋体" w:eastAsia="仿宋_GB2312" w:cs="Times New Roman"/>
                <w:sz w:val="28"/>
                <w:szCs w:val="28"/>
              </w:rPr>
            </w:pPr>
            <w:r>
              <w:rPr>
                <w:rFonts w:hint="eastAsia" w:ascii="仿宋_GB2312" w:hAnsi="宋体" w:eastAsia="仿宋_GB2312"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8827" w:type="dxa"/>
            <w:gridSpan w:val="4"/>
            <w:tcBorders>
              <w:tl2br w:val="nil"/>
              <w:tr2bl w:val="nil"/>
            </w:tcBorders>
            <w:noWrap w:val="0"/>
            <w:vAlign w:val="top"/>
          </w:tcPr>
          <w:p>
            <w:pPr>
              <w:adjustRightInd w:val="0"/>
              <w:snapToGrid w:val="0"/>
              <w:spacing w:line="360" w:lineRule="auto"/>
              <w:rPr>
                <w:rFonts w:ascii="仿宋_GB2312" w:hAnsi="宋体" w:eastAsia="仿宋_GB2312" w:cs="Times New Roman"/>
                <w:sz w:val="28"/>
                <w:szCs w:val="28"/>
              </w:rPr>
            </w:pPr>
            <w:r>
              <w:rPr>
                <w:rFonts w:hint="eastAsia" w:ascii="仿宋_GB2312" w:hAnsi="宋体" w:eastAsia="仿宋_GB2312" w:cs="Times New Roman"/>
                <w:sz w:val="28"/>
                <w:szCs w:val="28"/>
              </w:rPr>
              <w:t>系部审核意见</w:t>
            </w:r>
          </w:p>
          <w:p>
            <w:pPr>
              <w:adjustRightInd w:val="0"/>
              <w:snapToGrid w:val="0"/>
              <w:spacing w:line="360" w:lineRule="auto"/>
              <w:ind w:firstLine="5320" w:firstLineChars="1900"/>
              <w:rPr>
                <w:rFonts w:ascii="仿宋_GB2312" w:hAnsi="宋体" w:eastAsia="仿宋_GB2312" w:cs="Times New Roman"/>
                <w:sz w:val="28"/>
                <w:szCs w:val="28"/>
              </w:rPr>
            </w:pPr>
            <w:r>
              <w:rPr>
                <w:rFonts w:hint="eastAsia" w:ascii="仿宋_GB2312" w:hAnsi="宋体" w:eastAsia="仿宋_GB2312" w:cs="Times New Roman"/>
                <w:sz w:val="28"/>
                <w:szCs w:val="28"/>
              </w:rPr>
              <w:t>签名（签章）</w:t>
            </w:r>
          </w:p>
          <w:p>
            <w:pPr>
              <w:adjustRightInd w:val="0"/>
              <w:snapToGrid w:val="0"/>
              <w:spacing w:line="360" w:lineRule="auto"/>
              <w:ind w:firstLine="5320" w:firstLineChars="1900"/>
              <w:rPr>
                <w:rFonts w:ascii="仿宋_GB2312" w:hAnsi="宋体" w:eastAsia="仿宋_GB2312" w:cs="Times New Roman"/>
                <w:sz w:val="28"/>
                <w:szCs w:val="28"/>
              </w:rPr>
            </w:pPr>
            <w:r>
              <w:rPr>
                <w:rFonts w:hint="eastAsia" w:ascii="仿宋_GB2312" w:hAnsi="宋体" w:eastAsia="仿宋_GB2312" w:cs="Times New Roman"/>
                <w:sz w:val="28"/>
                <w:szCs w:val="28"/>
              </w:rPr>
              <w:t>年   月   日</w:t>
            </w:r>
          </w:p>
        </w:tc>
      </w:tr>
    </w:tbl>
    <w:p>
      <w:pPr>
        <w:rPr>
          <w:rFonts w:hint="eastAsia" w:ascii="仿宋" w:hAnsi="仿宋" w:eastAsia="仿宋" w:cs="仿宋"/>
          <w:b/>
          <w:bCs/>
          <w:szCs w:val="24"/>
          <w:lang w:val="en-US" w:eastAsia="zh-CN"/>
        </w:rPr>
      </w:pPr>
      <w:r>
        <w:rPr>
          <w:rFonts w:hint="eastAsia" w:ascii="仿宋" w:hAnsi="仿宋" w:eastAsia="仿宋" w:cs="仿宋"/>
          <w:b/>
          <w:bCs/>
          <w:szCs w:val="24"/>
        </w:rPr>
        <w:t xml:space="preserve"> </w:t>
      </w:r>
      <w:r>
        <w:rPr>
          <w:rFonts w:hint="eastAsia" w:ascii="仿宋" w:hAnsi="仿宋" w:eastAsia="仿宋" w:cs="仿宋"/>
          <w:b/>
          <w:bCs/>
          <w:szCs w:val="24"/>
          <w:lang w:val="en-US" w:eastAsia="zh-CN"/>
        </w:rPr>
        <w:t>附注：延期只能一次。</w:t>
      </w:r>
    </w:p>
    <w:p>
      <w:pPr>
        <w:spacing w:before="156" w:beforeLines="50" w:after="156" w:afterLines="50" w:line="0" w:lineRule="atLeast"/>
        <w:rPr>
          <w:rFonts w:hint="eastAsia" w:ascii="宋体" w:hAnsi="宋体" w:eastAsia="宋体" w:cs="Times New Roman"/>
          <w:b/>
          <w:sz w:val="28"/>
          <w:szCs w:val="28"/>
        </w:rPr>
      </w:pPr>
    </w:p>
    <w:p>
      <w:pPr>
        <w:spacing w:before="156" w:beforeLines="50" w:after="156" w:afterLines="50" w:line="0" w:lineRule="atLeast"/>
        <w:rPr>
          <w:rFonts w:ascii="宋体" w:hAnsi="宋体" w:eastAsia="宋体" w:cs="Times New Roman"/>
          <w:b/>
          <w:sz w:val="28"/>
          <w:szCs w:val="28"/>
        </w:rPr>
      </w:pPr>
      <w:r>
        <w:rPr>
          <w:rFonts w:hint="eastAsia" w:ascii="宋体" w:hAnsi="宋体" w:eastAsia="宋体" w:cs="Times New Roman"/>
          <w:b/>
          <w:sz w:val="28"/>
          <w:szCs w:val="28"/>
        </w:rPr>
        <w:t>附件3：</w:t>
      </w:r>
    </w:p>
    <w:p>
      <w:pPr>
        <w:jc w:val="center"/>
        <w:rPr>
          <w:rFonts w:hint="default" w:ascii="宋体" w:hAnsi="宋体" w:cs="宋体"/>
          <w:b/>
          <w:bCs/>
          <w:sz w:val="28"/>
          <w:szCs w:val="28"/>
        </w:rPr>
      </w:pPr>
      <w:r>
        <w:rPr>
          <w:rFonts w:hint="eastAsia" w:ascii="黑体" w:hAnsi="黑体" w:eastAsia="黑体" w:cs="宋体"/>
          <w:b/>
          <w:bCs/>
          <w:sz w:val="36"/>
          <w:szCs w:val="36"/>
          <w:lang w:val="en-US" w:eastAsia="zh-CN"/>
        </w:rPr>
        <w:t>湖南工程职业技术学院</w:t>
      </w:r>
      <w:r>
        <w:rPr>
          <w:rFonts w:ascii="黑体" w:hAnsi="黑体" w:eastAsia="黑体" w:cs="宋体"/>
          <w:b/>
          <w:bCs/>
          <w:sz w:val="36"/>
          <w:szCs w:val="36"/>
        </w:rPr>
        <w:t>精品在线开放课程评审标准</w:t>
      </w:r>
    </w:p>
    <w:tbl>
      <w:tblPr>
        <w:tblStyle w:val="4"/>
        <w:tblW w:w="10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466"/>
        <w:gridCol w:w="5447"/>
        <w:gridCol w:w="1057"/>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blHeader/>
          <w:jc w:val="center"/>
        </w:trPr>
        <w:tc>
          <w:tcPr>
            <w:tcW w:w="13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z w:val="28"/>
                <w:szCs w:val="28"/>
              </w:rPr>
            </w:pPr>
            <w:r>
              <w:rPr>
                <w:rFonts w:ascii="仿宋" w:hAnsi="仿宋" w:eastAsia="仿宋" w:cs="仿宋"/>
                <w:b/>
                <w:sz w:val="28"/>
                <w:szCs w:val="28"/>
              </w:rPr>
              <w:t>一级指标</w:t>
            </w:r>
          </w:p>
        </w:tc>
        <w:tc>
          <w:tcPr>
            <w:tcW w:w="14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z w:val="28"/>
                <w:szCs w:val="28"/>
              </w:rPr>
            </w:pPr>
            <w:r>
              <w:rPr>
                <w:rFonts w:ascii="仿宋" w:hAnsi="仿宋" w:eastAsia="仿宋" w:cs="仿宋"/>
                <w:b/>
                <w:sz w:val="28"/>
                <w:szCs w:val="28"/>
              </w:rPr>
              <w:t>二级指标</w:t>
            </w:r>
          </w:p>
        </w:tc>
        <w:tc>
          <w:tcPr>
            <w:tcW w:w="54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z w:val="28"/>
                <w:szCs w:val="28"/>
              </w:rPr>
            </w:pPr>
            <w:r>
              <w:rPr>
                <w:rFonts w:ascii="仿宋" w:hAnsi="仿宋" w:eastAsia="仿宋" w:cs="仿宋"/>
                <w:b/>
                <w:sz w:val="28"/>
                <w:szCs w:val="28"/>
              </w:rPr>
              <w:t>指标说明</w:t>
            </w:r>
          </w:p>
        </w:tc>
        <w:tc>
          <w:tcPr>
            <w:tcW w:w="10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z w:val="28"/>
                <w:szCs w:val="28"/>
              </w:rPr>
            </w:pPr>
            <w:r>
              <w:rPr>
                <w:rFonts w:ascii="仿宋" w:hAnsi="仿宋" w:eastAsia="仿宋" w:cs="仿宋"/>
                <w:b/>
                <w:sz w:val="28"/>
                <w:szCs w:val="28"/>
              </w:rPr>
              <w:t>分值</w:t>
            </w: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z w:val="28"/>
                <w:szCs w:val="28"/>
              </w:rPr>
            </w:pPr>
            <w:r>
              <w:rPr>
                <w:rFonts w:ascii="仿宋" w:hAnsi="仿宋" w:eastAsia="仿宋" w:cs="仿宋"/>
                <w:b/>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13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pacing w:val="60"/>
                <w:sz w:val="24"/>
                <w:szCs w:val="24"/>
              </w:rPr>
            </w:pPr>
            <w:r>
              <w:rPr>
                <w:rFonts w:ascii="仿宋" w:hAnsi="仿宋" w:eastAsia="仿宋" w:cs="仿宋"/>
                <w:b/>
                <w:spacing w:val="60"/>
                <w:sz w:val="24"/>
                <w:szCs w:val="24"/>
              </w:rPr>
              <w:t>课程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pacing w:val="60"/>
                <w:sz w:val="24"/>
                <w:szCs w:val="24"/>
              </w:rPr>
            </w:pPr>
            <w:r>
              <w:rPr>
                <w:rFonts w:ascii="仿宋" w:hAnsi="仿宋" w:eastAsia="仿宋" w:cs="仿宋"/>
                <w:b/>
                <w:spacing w:val="60"/>
                <w:sz w:val="24"/>
                <w:szCs w:val="24"/>
              </w:rPr>
              <w:t>团队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pacing w:val="60"/>
                <w:sz w:val="28"/>
                <w:szCs w:val="28"/>
              </w:rPr>
            </w:pPr>
            <w:r>
              <w:rPr>
                <w:rFonts w:ascii="仿宋" w:hAnsi="仿宋" w:eastAsia="仿宋" w:cs="仿宋"/>
                <w:b/>
                <w:spacing w:val="60"/>
                <w:w w:val="90"/>
                <w:sz w:val="24"/>
                <w:szCs w:val="24"/>
              </w:rPr>
              <w:t>(5分</w:t>
            </w:r>
            <w:r>
              <w:rPr>
                <w:rFonts w:ascii="仿宋" w:hAnsi="仿宋" w:eastAsia="仿宋" w:cs="仿宋"/>
                <w:b/>
                <w:spacing w:val="60"/>
                <w:w w:val="90"/>
                <w:sz w:val="28"/>
                <w:szCs w:val="28"/>
              </w:rPr>
              <w:t>)</w:t>
            </w:r>
          </w:p>
        </w:tc>
        <w:tc>
          <w:tcPr>
            <w:tcW w:w="14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w w:val="90"/>
                <w:sz w:val="24"/>
                <w:szCs w:val="24"/>
              </w:rPr>
            </w:pPr>
            <w:r>
              <w:rPr>
                <w:rFonts w:hint="eastAsia" w:ascii="仿宋" w:hAnsi="仿宋" w:eastAsia="仿宋" w:cs="仿宋"/>
                <w:w w:val="90"/>
                <w:sz w:val="24"/>
                <w:szCs w:val="24"/>
              </w:rPr>
              <w:t>团队成员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w w:val="90"/>
                <w:sz w:val="24"/>
                <w:szCs w:val="24"/>
              </w:rPr>
            </w:pPr>
            <w:r>
              <w:rPr>
                <w:rFonts w:hint="eastAsia" w:ascii="仿宋" w:hAnsi="仿宋" w:eastAsia="仿宋" w:cs="仿宋"/>
                <w:w w:val="90"/>
                <w:sz w:val="24"/>
                <w:szCs w:val="24"/>
              </w:rPr>
              <w:t>（5分）</w:t>
            </w:r>
          </w:p>
        </w:tc>
        <w:tc>
          <w:tcPr>
            <w:tcW w:w="54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rPr>
              <w:t>(1)课程负责人须为申报院校正式聘用的教师，具有丰富的教学经验和扎实专业功底。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rPr>
              <w:t>(2)主讲教师师德好，教学能力强，积极投身信息技术与教育教学深度融合的教学改革。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rPr>
              <w:t>(3)课程团队结构合理、人员稳定，除课程负责人和主讲教师外，还应配备必要的助理教师，保障线上线下教学正常有序运行。团队人数不少于3人。</w:t>
            </w:r>
          </w:p>
        </w:tc>
        <w:tc>
          <w:tcPr>
            <w:tcW w:w="10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5分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A（5）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B（4）</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C（3）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D（2）</w:t>
            </w: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7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pacing w:val="60"/>
                <w:sz w:val="24"/>
                <w:szCs w:val="24"/>
              </w:rPr>
            </w:pPr>
            <w:r>
              <w:rPr>
                <w:rFonts w:ascii="仿宋" w:hAnsi="仿宋" w:eastAsia="仿宋" w:cs="仿宋"/>
                <w:b/>
                <w:spacing w:val="60"/>
                <w:sz w:val="24"/>
                <w:szCs w:val="24"/>
              </w:rPr>
              <w:t>课程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pacing w:val="60"/>
                <w:sz w:val="24"/>
                <w:szCs w:val="24"/>
              </w:rPr>
            </w:pPr>
            <w:r>
              <w:rPr>
                <w:rFonts w:ascii="仿宋" w:hAnsi="仿宋" w:eastAsia="仿宋" w:cs="仿宋"/>
                <w:b/>
                <w:spacing w:val="60"/>
                <w:sz w:val="24"/>
                <w:szCs w:val="24"/>
              </w:rPr>
              <w:t>设计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pacing w:val="60"/>
                <w:sz w:val="28"/>
                <w:szCs w:val="28"/>
              </w:rPr>
            </w:pPr>
            <w:r>
              <w:rPr>
                <w:rFonts w:ascii="仿宋" w:hAnsi="仿宋" w:eastAsia="仿宋" w:cs="仿宋"/>
                <w:b/>
                <w:spacing w:val="60"/>
                <w:sz w:val="24"/>
                <w:szCs w:val="24"/>
              </w:rPr>
              <w:t>(10分)</w:t>
            </w:r>
          </w:p>
        </w:tc>
        <w:tc>
          <w:tcPr>
            <w:tcW w:w="14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１.设计要求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w w:val="90"/>
                <w:sz w:val="24"/>
                <w:szCs w:val="24"/>
              </w:rPr>
              <w:t>（5分）</w:t>
            </w:r>
          </w:p>
        </w:tc>
        <w:tc>
          <w:tcPr>
            <w:tcW w:w="54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rPr>
              <w:t>遵循教育教学规律，体现现代教育思想，符合大规模在线开放课程教学特征。注重以学生为中心建立教与学新型关系，构建体现信息技术与教育教学深度融合的课程结构和教学组织模式，课程知识体系科学，资源配置全面合理，适合在线学习和混合式教学。</w:t>
            </w:r>
          </w:p>
        </w:tc>
        <w:tc>
          <w:tcPr>
            <w:tcW w:w="10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5分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A（5）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B（4）</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C（3）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D（2）</w:t>
            </w: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37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pacing w:val="60"/>
                <w:sz w:val="28"/>
                <w:szCs w:val="28"/>
              </w:rPr>
            </w:pPr>
          </w:p>
        </w:tc>
        <w:tc>
          <w:tcPr>
            <w:tcW w:w="14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２.设计内容</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w w:val="90"/>
                <w:sz w:val="24"/>
                <w:szCs w:val="24"/>
              </w:rPr>
              <w:t>（5分）</w:t>
            </w:r>
          </w:p>
        </w:tc>
        <w:tc>
          <w:tcPr>
            <w:tcW w:w="54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rPr>
              <w:t>(1)课程标准科学规范，包含课程目标、教学内容体系与单元（模块）划分、考核标准与方法等；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rPr>
              <w:t>(2)教学设计及实施计划可操作，课时安排、教学方法及课程组织合理。</w:t>
            </w:r>
          </w:p>
        </w:tc>
        <w:tc>
          <w:tcPr>
            <w:tcW w:w="10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5分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A（5）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B（4）</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C（3）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D（2）</w:t>
            </w: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37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pacing w:val="60"/>
                <w:sz w:val="24"/>
                <w:szCs w:val="24"/>
              </w:rPr>
            </w:pPr>
            <w:r>
              <w:rPr>
                <w:rFonts w:ascii="仿宋" w:hAnsi="仿宋" w:eastAsia="仿宋" w:cs="仿宋"/>
                <w:b/>
                <w:spacing w:val="60"/>
                <w:sz w:val="24"/>
                <w:szCs w:val="24"/>
              </w:rPr>
              <w:t>课程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pacing w:val="60"/>
                <w:sz w:val="24"/>
                <w:szCs w:val="24"/>
              </w:rPr>
            </w:pPr>
            <w:r>
              <w:rPr>
                <w:rFonts w:ascii="仿宋" w:hAnsi="仿宋" w:eastAsia="仿宋" w:cs="仿宋"/>
                <w:b/>
                <w:spacing w:val="60"/>
                <w:sz w:val="24"/>
                <w:szCs w:val="24"/>
              </w:rPr>
              <w:t>资源</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pacing w:val="60"/>
                <w:sz w:val="28"/>
                <w:szCs w:val="28"/>
              </w:rPr>
            </w:pPr>
            <w:r>
              <w:rPr>
                <w:rFonts w:ascii="仿宋" w:hAnsi="仿宋" w:eastAsia="仿宋" w:cs="仿宋"/>
                <w:b/>
                <w:spacing w:val="60"/>
                <w:sz w:val="24"/>
                <w:szCs w:val="24"/>
              </w:rPr>
              <w:t>(40分)</w:t>
            </w:r>
          </w:p>
        </w:tc>
        <w:tc>
          <w:tcPr>
            <w:tcW w:w="14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4"/>
                <w:szCs w:val="24"/>
              </w:rPr>
            </w:pPr>
            <w:r>
              <w:rPr>
                <w:rFonts w:hint="eastAsia" w:ascii="仿宋" w:hAnsi="仿宋" w:eastAsia="仿宋" w:cs="仿宋"/>
                <w:sz w:val="24"/>
                <w:szCs w:val="24"/>
              </w:rPr>
              <w:t>1.内容要求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4"/>
                <w:szCs w:val="24"/>
              </w:rPr>
            </w:pPr>
            <w:r>
              <w:rPr>
                <w:rFonts w:hint="eastAsia" w:ascii="仿宋" w:hAnsi="仿宋" w:eastAsia="仿宋" w:cs="仿宋"/>
                <w:w w:val="90"/>
                <w:sz w:val="24"/>
                <w:szCs w:val="24"/>
              </w:rPr>
              <w:t>（10分）</w:t>
            </w:r>
          </w:p>
        </w:tc>
        <w:tc>
          <w:tcPr>
            <w:tcW w:w="54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rPr>
              <w:t>坚持立德树人，能够将思想政治教育内化为课程内容，弘扬社会主义核心价值观。反映专业最新发展成果和教改教研成果，具有较高的科学性水平。课程内容更新和完善及时。无危害国家安全、涉密及其他不适宜网络公开传播的内容，无侵犯他人知识产权内容。</w:t>
            </w:r>
          </w:p>
        </w:tc>
        <w:tc>
          <w:tcPr>
            <w:tcW w:w="10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10分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A（10-9）</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B（8-7）</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C（6-5）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D（4-3）</w:t>
            </w: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37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pacing w:val="60"/>
                <w:sz w:val="28"/>
                <w:szCs w:val="28"/>
              </w:rPr>
            </w:pPr>
          </w:p>
        </w:tc>
        <w:tc>
          <w:tcPr>
            <w:tcW w:w="14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4"/>
                <w:szCs w:val="24"/>
              </w:rPr>
            </w:pPr>
            <w:r>
              <w:rPr>
                <w:rFonts w:hint="eastAsia" w:ascii="仿宋" w:hAnsi="仿宋" w:eastAsia="仿宋" w:cs="仿宋"/>
                <w:sz w:val="24"/>
                <w:szCs w:val="24"/>
              </w:rPr>
              <w:t>2.视频资源</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4"/>
                <w:szCs w:val="24"/>
              </w:rPr>
            </w:pPr>
            <w:r>
              <w:rPr>
                <w:rFonts w:hint="eastAsia" w:ascii="仿宋" w:hAnsi="仿宋" w:eastAsia="仿宋" w:cs="仿宋"/>
                <w:w w:val="90"/>
                <w:sz w:val="24"/>
                <w:szCs w:val="24"/>
              </w:rPr>
              <w:t>（15分）</w:t>
            </w:r>
          </w:p>
        </w:tc>
        <w:tc>
          <w:tcPr>
            <w:tcW w:w="54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rPr>
              <w:t>(1)教学视频能体现良好的教学设计思路，内容准确、覆盖课程所有单元；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rPr>
              <w:t>(2)视频不是课堂实录或录屏，单个视频时长5-15分钟；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rPr>
              <w:t>(3)视频画面清晰、声音宏亮，播放流畅，方便回放或定点播放，有较好的艺术性和欣赏性；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rPr>
              <w:t>(4)课程核心知识和技能有原创视频。</w:t>
            </w:r>
          </w:p>
        </w:tc>
        <w:tc>
          <w:tcPr>
            <w:tcW w:w="10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15分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A（15-14）</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B（13-11）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C（10-8）</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D（7-5）</w:t>
            </w: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37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pacing w:val="60"/>
                <w:sz w:val="28"/>
                <w:szCs w:val="28"/>
              </w:rPr>
            </w:pPr>
          </w:p>
        </w:tc>
        <w:tc>
          <w:tcPr>
            <w:tcW w:w="14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3.图文资源</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w w:val="90"/>
                <w:sz w:val="24"/>
                <w:szCs w:val="24"/>
              </w:rPr>
              <w:t>（15分）</w:t>
            </w:r>
          </w:p>
        </w:tc>
        <w:tc>
          <w:tcPr>
            <w:tcW w:w="54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rPr>
              <w:t>(1)图文资源（包含包括课程介绍、负责人介绍、教案或演示文稿、考核方案、在线作业、试题库等反映教学活动必需的资源）设计、编写科学规范，与视频资源共同组成完整课程内容；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rPr>
              <w:t>(2)图片清晰、真实，文档格式统一、美观，动画播放流畅。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rPr>
              <w:t>(3)练习测试题覆盖所有教学单元，题型多样，且能在线作业、测试和评阅；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rPr>
              <w:t>(4)拓展资源知识准确，表达无误，资源类型丰富，与课程内容密切相关，且数量较多；</w:t>
            </w:r>
          </w:p>
        </w:tc>
        <w:tc>
          <w:tcPr>
            <w:tcW w:w="10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15分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A（15-14）</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B（13-11）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C（10-8）</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D（7-5）</w:t>
            </w: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37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pacing w:val="60"/>
                <w:sz w:val="24"/>
                <w:szCs w:val="24"/>
              </w:rPr>
            </w:pPr>
            <w:r>
              <w:rPr>
                <w:rFonts w:ascii="仿宋" w:hAnsi="仿宋" w:eastAsia="仿宋" w:cs="仿宋"/>
                <w:b/>
                <w:spacing w:val="60"/>
                <w:sz w:val="24"/>
                <w:szCs w:val="24"/>
              </w:rPr>
              <w:t>教学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pacing w:val="60"/>
                <w:sz w:val="24"/>
                <w:szCs w:val="24"/>
              </w:rPr>
            </w:pPr>
            <w:r>
              <w:rPr>
                <w:rFonts w:ascii="仿宋" w:hAnsi="仿宋" w:eastAsia="仿宋" w:cs="仿宋"/>
                <w:b/>
                <w:spacing w:val="60"/>
                <w:sz w:val="24"/>
                <w:szCs w:val="24"/>
              </w:rPr>
              <w:t>应用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pacing w:val="60"/>
                <w:sz w:val="28"/>
                <w:szCs w:val="28"/>
              </w:rPr>
            </w:pPr>
            <w:r>
              <w:rPr>
                <w:rFonts w:ascii="仿宋" w:hAnsi="仿宋" w:eastAsia="仿宋" w:cs="仿宋"/>
                <w:b/>
                <w:spacing w:val="60"/>
                <w:w w:val="90"/>
                <w:sz w:val="24"/>
                <w:szCs w:val="24"/>
              </w:rPr>
              <w:t>(45分)</w:t>
            </w:r>
          </w:p>
        </w:tc>
        <w:tc>
          <w:tcPr>
            <w:tcW w:w="14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1.开课情况</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w w:val="90"/>
                <w:sz w:val="24"/>
                <w:szCs w:val="24"/>
              </w:rPr>
              <w:t>（15分）</w:t>
            </w:r>
          </w:p>
        </w:tc>
        <w:tc>
          <w:tcPr>
            <w:tcW w:w="54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rPr>
              <w:t>(1)完成至少</w:t>
            </w:r>
            <w:r>
              <w:rPr>
                <w:rFonts w:hint="eastAsia" w:ascii="仿宋" w:hAnsi="仿宋" w:eastAsia="仿宋" w:cs="仿宋"/>
                <w:sz w:val="21"/>
                <w:szCs w:val="21"/>
                <w:lang w:val="en-US" w:eastAsia="zh-CN"/>
              </w:rPr>
              <w:t>1</w:t>
            </w:r>
            <w:r>
              <w:rPr>
                <w:rFonts w:hint="eastAsia" w:ascii="仿宋" w:hAnsi="仿宋" w:eastAsia="仿宋" w:cs="仿宋"/>
                <w:sz w:val="21"/>
                <w:szCs w:val="21"/>
              </w:rPr>
              <w:t>轮以上的完整课程教学；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rPr>
              <w:t>(2)每轮选课学习人数</w:t>
            </w:r>
            <w:r>
              <w:rPr>
                <w:rFonts w:hint="eastAsia" w:ascii="仿宋" w:hAnsi="仿宋" w:eastAsia="仿宋" w:cs="仿宋"/>
                <w:color w:val="auto"/>
                <w:sz w:val="21"/>
                <w:szCs w:val="21"/>
              </w:rPr>
              <w:t>在1000</w:t>
            </w:r>
            <w:r>
              <w:rPr>
                <w:rFonts w:hint="eastAsia" w:ascii="仿宋" w:hAnsi="仿宋" w:eastAsia="仿宋" w:cs="仿宋"/>
                <w:sz w:val="21"/>
                <w:szCs w:val="21"/>
              </w:rPr>
              <w:t>人以上；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rPr>
              <w:t>(3)各项教学活动完整、有效，按计划实施，且教学过程记录完整、规范。</w:t>
            </w:r>
          </w:p>
        </w:tc>
        <w:tc>
          <w:tcPr>
            <w:tcW w:w="10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15分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A（15-14）</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B（13-11）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C（10-8）</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D（7-5）</w:t>
            </w: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37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pacing w:val="60"/>
                <w:sz w:val="28"/>
                <w:szCs w:val="28"/>
              </w:rPr>
            </w:pPr>
          </w:p>
        </w:tc>
        <w:tc>
          <w:tcPr>
            <w:tcW w:w="14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2.教学过程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w w:val="90"/>
                <w:sz w:val="24"/>
                <w:szCs w:val="24"/>
              </w:rPr>
              <w:t>（20分）</w:t>
            </w:r>
          </w:p>
        </w:tc>
        <w:tc>
          <w:tcPr>
            <w:tcW w:w="54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通过课程平台，教师按照学校的教学计划和要求为学习者提供测验、作业、考试、答疑、讨论等教学活动，及时开展在线指导与测评，且记录过程材料真实、有效。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(1)每轮课程中的单个资源访问量1000次以上；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(2)每轮布置作业及批改和测试评价次数在25次以上；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(3)学习者在线学习响应度高，师生互动充分，能有效促进师生之间、学生之间进行资源共享、互动交流和自主式与协作式学习，每轮师生交流互动2000次以上。</w:t>
            </w:r>
          </w:p>
        </w:tc>
        <w:tc>
          <w:tcPr>
            <w:tcW w:w="10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20分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A（20-18）</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B（17-15）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C（14-12）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D（11-9）</w:t>
            </w: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37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spacing w:val="60"/>
                <w:sz w:val="28"/>
                <w:szCs w:val="28"/>
              </w:rPr>
            </w:pPr>
          </w:p>
        </w:tc>
        <w:tc>
          <w:tcPr>
            <w:tcW w:w="14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3.应用效果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w w:val="90"/>
                <w:sz w:val="24"/>
                <w:szCs w:val="24"/>
              </w:rPr>
              <w:t>（10分）</w:t>
            </w:r>
          </w:p>
        </w:tc>
        <w:tc>
          <w:tcPr>
            <w:tcW w:w="54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在校内外学习者中共享范围广，应用模式多样，应用效果好，社会影响大。截至 20</w:t>
            </w:r>
            <w:r>
              <w:rPr>
                <w:rFonts w:hint="eastAsia" w:ascii="仿宋" w:hAnsi="仿宋" w:eastAsia="仿宋" w:cs="仿宋"/>
                <w:color w:val="auto"/>
                <w:sz w:val="21"/>
                <w:szCs w:val="21"/>
                <w:lang w:val="en-US" w:eastAsia="zh-CN"/>
              </w:rPr>
              <w:t>20</w:t>
            </w:r>
            <w:r>
              <w:rPr>
                <w:rFonts w:hint="eastAsia" w:ascii="仿宋" w:hAnsi="仿宋" w:eastAsia="仿宋" w:cs="仿宋"/>
                <w:color w:val="auto"/>
                <w:sz w:val="21"/>
                <w:szCs w:val="21"/>
              </w:rPr>
              <w:t xml:space="preserve"> 年 </w:t>
            </w: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月</w:t>
            </w:r>
            <w:r>
              <w:rPr>
                <w:rFonts w:hint="eastAsia" w:ascii="仿宋" w:hAnsi="仿宋" w:eastAsia="仿宋" w:cs="仿宋"/>
                <w:color w:val="auto"/>
                <w:sz w:val="21"/>
                <w:szCs w:val="21"/>
                <w:lang w:val="en-US" w:eastAsia="zh-CN"/>
              </w:rPr>
              <w:t>30</w:t>
            </w:r>
            <w:r>
              <w:rPr>
                <w:rFonts w:hint="eastAsia" w:ascii="仿宋" w:hAnsi="仿宋" w:eastAsia="仿宋" w:cs="仿宋"/>
                <w:color w:val="auto"/>
                <w:sz w:val="21"/>
                <w:szCs w:val="21"/>
              </w:rPr>
              <w:t xml:space="preserve"> 日，在全国性公开课程平台面向校内外广大学习者开放，在申报课程平台上完成一期及以上教学活动，且每一轮开课学习者规模应达到 1000 人以上。</w:t>
            </w:r>
          </w:p>
        </w:tc>
        <w:tc>
          <w:tcPr>
            <w:tcW w:w="10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10分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A（10-9）</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B（8-7）</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C（6-5）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D（4-3）</w:t>
            </w: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8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b/>
                <w:spacing w:val="60"/>
                <w:sz w:val="21"/>
                <w:szCs w:val="21"/>
              </w:rPr>
              <w:t>合计</w:t>
            </w:r>
          </w:p>
        </w:tc>
        <w:tc>
          <w:tcPr>
            <w:tcW w:w="10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100</w:t>
            </w: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r>
    </w:tbl>
    <w:p>
      <w:pPr>
        <w:widowControl/>
        <w:shd w:val="clear" w:color="auto" w:fill="FFFFFF"/>
        <w:spacing w:line="420" w:lineRule="exact"/>
        <w:ind w:firstLine="480" w:firstLineChars="200"/>
        <w:jc w:val="left"/>
        <w:rPr>
          <w:rFonts w:ascii="宋体" w:hAnsi="宋体" w:eastAsia="宋体" w:cs="宋体"/>
          <w:kern w:val="0"/>
          <w:sz w:val="24"/>
          <w:szCs w:val="24"/>
        </w:rPr>
      </w:pPr>
    </w:p>
    <w:p>
      <w:pPr>
        <w:widowControl/>
        <w:shd w:val="clear" w:color="auto" w:fill="FFFFFF"/>
        <w:spacing w:line="420" w:lineRule="exact"/>
        <w:jc w:val="left"/>
        <w:rPr>
          <w:rFonts w:ascii="宋体" w:hAnsi="宋体" w:eastAsia="宋体" w:cs="宋体"/>
          <w:kern w:val="0"/>
          <w:sz w:val="24"/>
          <w:szCs w:val="2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adjustRightInd w:val="0"/>
        <w:snapToGrid w:val="0"/>
        <w:jc w:val="left"/>
        <w:rPr>
          <w:rFonts w:ascii="仿宋_GB2312" w:hAnsi="Times New Roman" w:eastAsia="仿宋_GB2312" w:cs="黑体"/>
          <w:b/>
          <w:snapToGrid w:val="0"/>
          <w:sz w:val="32"/>
          <w:szCs w:val="32"/>
        </w:rPr>
      </w:pPr>
      <w:r>
        <w:rPr>
          <w:rFonts w:hint="eastAsia" w:ascii="仿宋_GB2312" w:hAnsi="Times New Roman" w:eastAsia="仿宋_GB2312" w:cs="黑体"/>
          <w:b/>
          <w:snapToGrid w:val="0"/>
          <w:sz w:val="32"/>
          <w:szCs w:val="32"/>
        </w:rPr>
        <w:t>附件4：</w:t>
      </w:r>
    </w:p>
    <w:p>
      <w:pPr>
        <w:adjustRightInd w:val="0"/>
        <w:jc w:val="center"/>
        <w:rPr>
          <w:rFonts w:ascii="仿宋_GB2312" w:hAnsi="华文中宋" w:eastAsia="仿宋_GB2312" w:cs="Times New Roman"/>
          <w:b/>
          <w:bCs/>
          <w:sz w:val="36"/>
          <w:szCs w:val="36"/>
        </w:rPr>
      </w:pPr>
      <w:r>
        <w:rPr>
          <w:rFonts w:hint="eastAsia" w:ascii="仿宋_GB2312" w:hAnsi="Times New Roman" w:eastAsia="仿宋_GB2312" w:cs="Times New Roman"/>
          <w:b/>
          <w:bCs/>
          <w:sz w:val="36"/>
          <w:szCs w:val="36"/>
        </w:rPr>
        <w:t>湖南工程职业技术学院</w:t>
      </w:r>
      <w:r>
        <w:rPr>
          <w:rFonts w:hint="eastAsia" w:ascii="仿宋_GB2312" w:hAnsi="Times New Roman" w:eastAsia="仿宋_GB2312" w:cs="Times New Roman"/>
          <w:b/>
          <w:bCs/>
          <w:sz w:val="36"/>
          <w:szCs w:val="36"/>
          <w:lang w:val="en-US" w:eastAsia="zh-CN"/>
        </w:rPr>
        <w:t>校</w:t>
      </w:r>
      <w:r>
        <w:rPr>
          <w:rFonts w:hint="eastAsia" w:ascii="仿宋_GB2312" w:hAnsi="Times New Roman" w:eastAsia="仿宋_GB2312" w:cs="Times New Roman"/>
          <w:b/>
          <w:bCs/>
          <w:sz w:val="36"/>
          <w:szCs w:val="36"/>
        </w:rPr>
        <w:t>级精品在线开放课程建设项目申请验收汇总表</w:t>
      </w:r>
    </w:p>
    <w:tbl>
      <w:tblPr>
        <w:tblStyle w:val="4"/>
        <w:tblW w:w="14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164"/>
        <w:gridCol w:w="1116"/>
        <w:gridCol w:w="1543"/>
        <w:gridCol w:w="1898"/>
        <w:gridCol w:w="949"/>
        <w:gridCol w:w="1139"/>
        <w:gridCol w:w="1138"/>
        <w:gridCol w:w="949"/>
        <w:gridCol w:w="1138"/>
        <w:gridCol w:w="1139"/>
        <w:gridCol w:w="864"/>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52" w:type="dxa"/>
            <w:tcBorders>
              <w:tl2br w:val="nil"/>
              <w:tr2bl w:val="nil"/>
            </w:tcBorders>
            <w:noWrap w:val="0"/>
            <w:vAlign w:val="center"/>
          </w:tcPr>
          <w:p>
            <w:pPr>
              <w:adjustRightInd w:val="0"/>
              <w:snapToGrid w:val="0"/>
              <w:jc w:val="center"/>
              <w:rPr>
                <w:rFonts w:ascii="宋体" w:hAnsi="宋体" w:eastAsia="宋体" w:cs="仿宋_GB2312"/>
                <w:b/>
                <w:bCs/>
                <w:sz w:val="18"/>
                <w:szCs w:val="18"/>
              </w:rPr>
            </w:pPr>
            <w:r>
              <w:rPr>
                <w:rFonts w:hint="eastAsia" w:ascii="宋体" w:hAnsi="宋体" w:eastAsia="宋体" w:cs="仿宋_GB2312"/>
                <w:b/>
                <w:bCs/>
                <w:sz w:val="18"/>
                <w:szCs w:val="18"/>
              </w:rPr>
              <w:t>序号</w:t>
            </w:r>
          </w:p>
        </w:tc>
        <w:tc>
          <w:tcPr>
            <w:tcW w:w="1164" w:type="dxa"/>
            <w:tcBorders>
              <w:tl2br w:val="nil"/>
              <w:tr2bl w:val="nil"/>
            </w:tcBorders>
            <w:noWrap w:val="0"/>
            <w:vAlign w:val="center"/>
          </w:tcPr>
          <w:p>
            <w:pPr>
              <w:adjustRightInd w:val="0"/>
              <w:snapToGrid w:val="0"/>
              <w:jc w:val="center"/>
              <w:rPr>
                <w:rFonts w:ascii="宋体" w:hAnsi="宋体" w:eastAsia="宋体" w:cs="仿宋_GB2312"/>
                <w:b/>
                <w:bCs/>
                <w:sz w:val="18"/>
                <w:szCs w:val="18"/>
              </w:rPr>
            </w:pPr>
            <w:r>
              <w:rPr>
                <w:rFonts w:hint="eastAsia" w:ascii="宋体" w:hAnsi="宋体" w:eastAsia="宋体" w:cs="仿宋_GB2312"/>
                <w:b/>
                <w:bCs/>
                <w:sz w:val="18"/>
                <w:szCs w:val="18"/>
              </w:rPr>
              <w:t>课程</w:t>
            </w:r>
          </w:p>
          <w:p>
            <w:pPr>
              <w:adjustRightInd w:val="0"/>
              <w:snapToGrid w:val="0"/>
              <w:jc w:val="center"/>
              <w:rPr>
                <w:rFonts w:ascii="宋体" w:hAnsi="宋体" w:eastAsia="宋体" w:cs="仿宋_GB2312"/>
                <w:b/>
                <w:bCs/>
                <w:sz w:val="18"/>
                <w:szCs w:val="18"/>
              </w:rPr>
            </w:pPr>
            <w:r>
              <w:rPr>
                <w:rFonts w:hint="eastAsia" w:ascii="宋体" w:hAnsi="宋体" w:eastAsia="宋体" w:cs="仿宋_GB2312"/>
                <w:b/>
                <w:bCs/>
                <w:sz w:val="18"/>
                <w:szCs w:val="18"/>
              </w:rPr>
              <w:t>名称</w:t>
            </w:r>
          </w:p>
        </w:tc>
        <w:tc>
          <w:tcPr>
            <w:tcW w:w="1116" w:type="dxa"/>
            <w:tcBorders>
              <w:tl2br w:val="nil"/>
              <w:tr2bl w:val="nil"/>
            </w:tcBorders>
            <w:noWrap w:val="0"/>
            <w:vAlign w:val="center"/>
          </w:tcPr>
          <w:p>
            <w:pPr>
              <w:adjustRightInd w:val="0"/>
              <w:snapToGrid w:val="0"/>
              <w:jc w:val="center"/>
              <w:rPr>
                <w:rFonts w:ascii="宋体" w:hAnsi="宋体" w:eastAsia="宋体" w:cs="仿宋_GB2312"/>
                <w:b/>
                <w:bCs/>
                <w:sz w:val="18"/>
                <w:szCs w:val="18"/>
              </w:rPr>
            </w:pPr>
            <w:r>
              <w:rPr>
                <w:rFonts w:hint="eastAsia" w:ascii="宋体" w:hAnsi="宋体" w:eastAsia="宋体" w:cs="仿宋_GB2312"/>
                <w:b/>
                <w:bCs/>
                <w:sz w:val="18"/>
                <w:szCs w:val="18"/>
              </w:rPr>
              <w:t>课程</w:t>
            </w:r>
          </w:p>
          <w:p>
            <w:pPr>
              <w:adjustRightInd w:val="0"/>
              <w:snapToGrid w:val="0"/>
              <w:jc w:val="center"/>
              <w:rPr>
                <w:rFonts w:ascii="宋体" w:hAnsi="宋体" w:eastAsia="宋体" w:cs="仿宋_GB2312"/>
                <w:b/>
                <w:bCs/>
                <w:sz w:val="18"/>
                <w:szCs w:val="18"/>
              </w:rPr>
            </w:pPr>
            <w:r>
              <w:rPr>
                <w:rFonts w:hint="eastAsia" w:ascii="宋体" w:hAnsi="宋体" w:eastAsia="宋体" w:cs="仿宋_GB2312"/>
                <w:b/>
                <w:bCs/>
                <w:sz w:val="18"/>
                <w:szCs w:val="18"/>
              </w:rPr>
              <w:t>负责人</w:t>
            </w:r>
          </w:p>
        </w:tc>
        <w:tc>
          <w:tcPr>
            <w:tcW w:w="1543" w:type="dxa"/>
            <w:tcBorders>
              <w:tl2br w:val="nil"/>
              <w:tr2bl w:val="nil"/>
            </w:tcBorders>
            <w:noWrap w:val="0"/>
            <w:vAlign w:val="center"/>
          </w:tcPr>
          <w:p>
            <w:pPr>
              <w:adjustRightInd w:val="0"/>
              <w:snapToGrid w:val="0"/>
              <w:jc w:val="center"/>
              <w:rPr>
                <w:rFonts w:ascii="宋体" w:hAnsi="宋体" w:eastAsia="宋体" w:cs="仿宋_GB2312"/>
                <w:b/>
                <w:bCs/>
                <w:sz w:val="18"/>
                <w:szCs w:val="18"/>
              </w:rPr>
            </w:pPr>
            <w:r>
              <w:rPr>
                <w:rFonts w:hint="eastAsia" w:ascii="宋体" w:hAnsi="宋体" w:eastAsia="宋体" w:cs="仿宋_GB2312"/>
                <w:b/>
                <w:bCs/>
                <w:sz w:val="18"/>
                <w:szCs w:val="18"/>
              </w:rPr>
              <w:t>联系</w:t>
            </w:r>
          </w:p>
          <w:p>
            <w:pPr>
              <w:adjustRightInd w:val="0"/>
              <w:snapToGrid w:val="0"/>
              <w:jc w:val="center"/>
              <w:rPr>
                <w:rFonts w:ascii="宋体" w:hAnsi="宋体" w:eastAsia="宋体" w:cs="仿宋_GB2312"/>
                <w:b/>
                <w:bCs/>
                <w:sz w:val="18"/>
                <w:szCs w:val="18"/>
              </w:rPr>
            </w:pPr>
            <w:r>
              <w:rPr>
                <w:rFonts w:hint="eastAsia" w:ascii="宋体" w:hAnsi="宋体" w:eastAsia="宋体" w:cs="仿宋_GB2312"/>
                <w:b/>
                <w:bCs/>
                <w:sz w:val="18"/>
                <w:szCs w:val="18"/>
              </w:rPr>
              <w:t>电话</w:t>
            </w:r>
          </w:p>
        </w:tc>
        <w:tc>
          <w:tcPr>
            <w:tcW w:w="1898" w:type="dxa"/>
            <w:tcBorders>
              <w:tl2br w:val="nil"/>
              <w:tr2bl w:val="nil"/>
            </w:tcBorders>
            <w:noWrap w:val="0"/>
            <w:vAlign w:val="center"/>
          </w:tcPr>
          <w:p>
            <w:pPr>
              <w:adjustRightInd w:val="0"/>
              <w:snapToGrid w:val="0"/>
              <w:jc w:val="center"/>
              <w:rPr>
                <w:rFonts w:hint="eastAsia" w:ascii="宋体" w:hAnsi="宋体" w:eastAsia="宋体" w:cs="仿宋_GB2312"/>
                <w:b/>
                <w:bCs/>
                <w:sz w:val="18"/>
                <w:szCs w:val="18"/>
                <w:lang w:eastAsia="zh-CN"/>
              </w:rPr>
            </w:pPr>
            <w:r>
              <w:rPr>
                <w:rFonts w:hint="eastAsia" w:ascii="宋体" w:hAnsi="宋体" w:eastAsia="宋体" w:cs="仿宋_GB2312"/>
                <w:b/>
                <w:bCs/>
                <w:sz w:val="18"/>
                <w:szCs w:val="18"/>
              </w:rPr>
              <w:t>课程网址</w:t>
            </w:r>
            <w:r>
              <w:rPr>
                <w:rFonts w:hint="eastAsia" w:ascii="宋体" w:hAnsi="宋体" w:eastAsia="宋体" w:cs="仿宋_GB2312"/>
                <w:b/>
                <w:bCs/>
                <w:sz w:val="18"/>
                <w:szCs w:val="18"/>
                <w:lang w:eastAsia="zh-CN"/>
              </w:rPr>
              <w:t>（</w:t>
            </w:r>
            <w:r>
              <w:rPr>
                <w:rFonts w:hint="eastAsia" w:ascii="宋体" w:hAnsi="宋体" w:eastAsia="宋体" w:cs="仿宋_GB2312"/>
                <w:b/>
                <w:bCs/>
                <w:sz w:val="18"/>
                <w:szCs w:val="18"/>
                <w:lang w:val="en-US" w:eastAsia="zh-CN"/>
              </w:rPr>
              <w:t>MOOC学院</w:t>
            </w:r>
            <w:r>
              <w:rPr>
                <w:rFonts w:hint="eastAsia" w:ascii="宋体" w:hAnsi="宋体" w:eastAsia="宋体" w:cs="仿宋_GB2312"/>
                <w:b/>
                <w:bCs/>
                <w:sz w:val="18"/>
                <w:szCs w:val="18"/>
                <w:lang w:eastAsia="zh-CN"/>
              </w:rPr>
              <w:t>）</w:t>
            </w:r>
          </w:p>
        </w:tc>
        <w:tc>
          <w:tcPr>
            <w:tcW w:w="949" w:type="dxa"/>
            <w:tcBorders>
              <w:tl2br w:val="nil"/>
              <w:tr2bl w:val="nil"/>
            </w:tcBorders>
            <w:noWrap w:val="0"/>
            <w:vAlign w:val="center"/>
          </w:tcPr>
          <w:p>
            <w:pPr>
              <w:adjustRightInd w:val="0"/>
              <w:snapToGrid w:val="0"/>
              <w:jc w:val="center"/>
              <w:rPr>
                <w:rFonts w:ascii="宋体" w:hAnsi="宋体" w:eastAsia="宋体" w:cs="仿宋_GB2312"/>
                <w:b/>
                <w:bCs/>
                <w:sz w:val="18"/>
                <w:szCs w:val="18"/>
              </w:rPr>
            </w:pPr>
            <w:r>
              <w:rPr>
                <w:rFonts w:hint="eastAsia" w:ascii="宋体" w:hAnsi="宋体" w:eastAsia="宋体" w:cs="仿宋_GB2312"/>
                <w:b/>
                <w:bCs/>
                <w:sz w:val="18"/>
                <w:szCs w:val="18"/>
              </w:rPr>
              <w:t>视频数</w:t>
            </w:r>
          </w:p>
        </w:tc>
        <w:tc>
          <w:tcPr>
            <w:tcW w:w="1139" w:type="dxa"/>
            <w:tcBorders>
              <w:tl2br w:val="nil"/>
              <w:tr2bl w:val="nil"/>
            </w:tcBorders>
            <w:noWrap w:val="0"/>
            <w:vAlign w:val="center"/>
          </w:tcPr>
          <w:p>
            <w:pPr>
              <w:adjustRightInd w:val="0"/>
              <w:snapToGrid w:val="0"/>
              <w:jc w:val="center"/>
              <w:rPr>
                <w:rFonts w:ascii="宋体" w:hAnsi="宋体" w:eastAsia="宋体" w:cs="仿宋_GB2312"/>
                <w:b/>
                <w:bCs/>
                <w:sz w:val="18"/>
                <w:szCs w:val="18"/>
              </w:rPr>
            </w:pPr>
            <w:r>
              <w:rPr>
                <w:rFonts w:hint="eastAsia" w:ascii="宋体" w:hAnsi="宋体" w:eastAsia="宋体" w:cs="仿宋_GB2312"/>
                <w:b/>
                <w:bCs/>
                <w:sz w:val="18"/>
                <w:szCs w:val="18"/>
              </w:rPr>
              <w:t>图文</w:t>
            </w:r>
          </w:p>
          <w:p>
            <w:pPr>
              <w:adjustRightInd w:val="0"/>
              <w:snapToGrid w:val="0"/>
              <w:jc w:val="center"/>
              <w:rPr>
                <w:rFonts w:ascii="宋体" w:hAnsi="宋体" w:eastAsia="宋体" w:cs="仿宋_GB2312"/>
                <w:b/>
                <w:bCs/>
                <w:sz w:val="18"/>
                <w:szCs w:val="18"/>
              </w:rPr>
            </w:pPr>
            <w:r>
              <w:rPr>
                <w:rFonts w:hint="eastAsia" w:ascii="宋体" w:hAnsi="宋体" w:eastAsia="宋体" w:cs="仿宋_GB2312"/>
                <w:b/>
                <w:bCs/>
                <w:sz w:val="18"/>
                <w:szCs w:val="18"/>
              </w:rPr>
              <w:t>资源数</w:t>
            </w:r>
          </w:p>
        </w:tc>
        <w:tc>
          <w:tcPr>
            <w:tcW w:w="1138" w:type="dxa"/>
            <w:tcBorders>
              <w:tl2br w:val="nil"/>
              <w:tr2bl w:val="nil"/>
            </w:tcBorders>
            <w:noWrap w:val="0"/>
            <w:vAlign w:val="center"/>
          </w:tcPr>
          <w:p>
            <w:pPr>
              <w:adjustRightInd w:val="0"/>
              <w:snapToGrid w:val="0"/>
              <w:jc w:val="center"/>
              <w:rPr>
                <w:rFonts w:ascii="宋体" w:hAnsi="宋体" w:eastAsia="宋体" w:cs="仿宋_GB2312"/>
                <w:b/>
                <w:bCs/>
                <w:sz w:val="18"/>
                <w:szCs w:val="18"/>
              </w:rPr>
            </w:pPr>
            <w:r>
              <w:rPr>
                <w:rFonts w:hint="eastAsia" w:ascii="宋体" w:hAnsi="宋体" w:eastAsia="宋体" w:cs="仿宋_GB2312"/>
                <w:b/>
                <w:bCs/>
                <w:snapToGrid w:val="0"/>
                <w:sz w:val="18"/>
                <w:szCs w:val="18"/>
              </w:rPr>
              <w:t>训练测试题数</w:t>
            </w:r>
          </w:p>
        </w:tc>
        <w:tc>
          <w:tcPr>
            <w:tcW w:w="949" w:type="dxa"/>
            <w:tcBorders>
              <w:tl2br w:val="nil"/>
              <w:tr2bl w:val="nil"/>
            </w:tcBorders>
            <w:noWrap w:val="0"/>
            <w:vAlign w:val="center"/>
          </w:tcPr>
          <w:p>
            <w:pPr>
              <w:adjustRightInd w:val="0"/>
              <w:snapToGrid w:val="0"/>
              <w:jc w:val="center"/>
              <w:rPr>
                <w:rFonts w:ascii="宋体" w:hAnsi="宋体" w:eastAsia="宋体" w:cs="仿宋_GB2312"/>
                <w:b/>
                <w:bCs/>
                <w:snapToGrid w:val="0"/>
                <w:sz w:val="18"/>
                <w:szCs w:val="18"/>
              </w:rPr>
            </w:pPr>
            <w:r>
              <w:rPr>
                <w:rFonts w:hint="eastAsia" w:ascii="宋体" w:hAnsi="宋体" w:eastAsia="宋体" w:cs="仿宋_GB2312"/>
                <w:b/>
                <w:bCs/>
                <w:snapToGrid w:val="0"/>
                <w:sz w:val="18"/>
                <w:szCs w:val="18"/>
              </w:rPr>
              <w:t>选课</w:t>
            </w:r>
          </w:p>
          <w:p>
            <w:pPr>
              <w:adjustRightInd w:val="0"/>
              <w:snapToGrid w:val="0"/>
              <w:jc w:val="center"/>
              <w:rPr>
                <w:rFonts w:ascii="宋体" w:hAnsi="宋体" w:eastAsia="宋体" w:cs="仿宋_GB2312"/>
                <w:b/>
                <w:bCs/>
                <w:snapToGrid w:val="0"/>
                <w:sz w:val="18"/>
                <w:szCs w:val="18"/>
              </w:rPr>
            </w:pPr>
            <w:r>
              <w:rPr>
                <w:rFonts w:hint="eastAsia" w:ascii="宋体" w:hAnsi="宋体" w:eastAsia="宋体" w:cs="仿宋_GB2312"/>
                <w:b/>
                <w:bCs/>
                <w:snapToGrid w:val="0"/>
                <w:sz w:val="18"/>
                <w:szCs w:val="18"/>
              </w:rPr>
              <w:t>人数</w:t>
            </w:r>
          </w:p>
        </w:tc>
        <w:tc>
          <w:tcPr>
            <w:tcW w:w="1138" w:type="dxa"/>
            <w:tcBorders>
              <w:tl2br w:val="nil"/>
              <w:tr2bl w:val="nil"/>
            </w:tcBorders>
            <w:noWrap w:val="0"/>
            <w:vAlign w:val="center"/>
          </w:tcPr>
          <w:p>
            <w:pPr>
              <w:adjustRightInd w:val="0"/>
              <w:snapToGrid w:val="0"/>
              <w:jc w:val="center"/>
              <w:rPr>
                <w:rFonts w:ascii="宋体" w:hAnsi="宋体" w:eastAsia="宋体" w:cs="仿宋_GB2312"/>
                <w:b/>
                <w:bCs/>
                <w:snapToGrid w:val="0"/>
                <w:sz w:val="18"/>
                <w:szCs w:val="18"/>
              </w:rPr>
            </w:pPr>
            <w:r>
              <w:rPr>
                <w:rFonts w:hint="eastAsia" w:ascii="宋体" w:hAnsi="宋体" w:eastAsia="宋体" w:cs="仿宋_GB2312"/>
                <w:b/>
                <w:bCs/>
                <w:snapToGrid w:val="0"/>
                <w:sz w:val="18"/>
                <w:szCs w:val="18"/>
              </w:rPr>
              <w:t>交流</w:t>
            </w:r>
          </w:p>
          <w:p>
            <w:pPr>
              <w:adjustRightInd w:val="0"/>
              <w:snapToGrid w:val="0"/>
              <w:jc w:val="center"/>
              <w:rPr>
                <w:rFonts w:ascii="宋体" w:hAnsi="宋体" w:eastAsia="宋体" w:cs="仿宋_GB2312"/>
                <w:b/>
                <w:bCs/>
                <w:snapToGrid w:val="0"/>
                <w:sz w:val="18"/>
                <w:szCs w:val="18"/>
              </w:rPr>
            </w:pPr>
            <w:r>
              <w:rPr>
                <w:rFonts w:hint="eastAsia" w:ascii="宋体" w:hAnsi="宋体" w:eastAsia="宋体" w:cs="仿宋_GB2312"/>
                <w:b/>
                <w:bCs/>
                <w:snapToGrid w:val="0"/>
                <w:sz w:val="18"/>
                <w:szCs w:val="18"/>
              </w:rPr>
              <w:t>互动数</w:t>
            </w:r>
          </w:p>
        </w:tc>
        <w:tc>
          <w:tcPr>
            <w:tcW w:w="1139" w:type="dxa"/>
            <w:tcBorders>
              <w:tl2br w:val="nil"/>
              <w:tr2bl w:val="nil"/>
            </w:tcBorders>
            <w:noWrap w:val="0"/>
            <w:vAlign w:val="center"/>
          </w:tcPr>
          <w:p>
            <w:pPr>
              <w:adjustRightInd w:val="0"/>
              <w:snapToGrid w:val="0"/>
              <w:jc w:val="center"/>
              <w:rPr>
                <w:rFonts w:ascii="宋体" w:hAnsi="宋体" w:eastAsia="宋体" w:cs="仿宋_GB2312"/>
                <w:b/>
                <w:bCs/>
                <w:sz w:val="18"/>
                <w:szCs w:val="18"/>
              </w:rPr>
            </w:pPr>
            <w:r>
              <w:rPr>
                <w:rFonts w:hint="eastAsia" w:ascii="宋体" w:hAnsi="宋体" w:eastAsia="宋体" w:cs="仿宋_GB2312"/>
                <w:b/>
                <w:bCs/>
                <w:sz w:val="18"/>
                <w:szCs w:val="18"/>
              </w:rPr>
              <w:t>作业</w:t>
            </w:r>
          </w:p>
          <w:p>
            <w:pPr>
              <w:adjustRightInd w:val="0"/>
              <w:snapToGrid w:val="0"/>
              <w:jc w:val="center"/>
              <w:rPr>
                <w:rFonts w:ascii="宋体" w:hAnsi="宋体" w:eastAsia="宋体" w:cs="仿宋_GB2312"/>
                <w:b/>
                <w:bCs/>
                <w:sz w:val="18"/>
                <w:szCs w:val="18"/>
              </w:rPr>
            </w:pPr>
            <w:r>
              <w:rPr>
                <w:rFonts w:hint="eastAsia" w:ascii="宋体" w:hAnsi="宋体" w:eastAsia="宋体" w:cs="仿宋_GB2312"/>
                <w:b/>
                <w:bCs/>
                <w:sz w:val="18"/>
                <w:szCs w:val="18"/>
              </w:rPr>
              <w:t>测试数</w:t>
            </w:r>
          </w:p>
        </w:tc>
        <w:tc>
          <w:tcPr>
            <w:tcW w:w="864" w:type="dxa"/>
            <w:tcBorders>
              <w:tl2br w:val="nil"/>
              <w:tr2bl w:val="nil"/>
            </w:tcBorders>
            <w:noWrap w:val="0"/>
            <w:vAlign w:val="center"/>
          </w:tcPr>
          <w:p>
            <w:pPr>
              <w:adjustRightInd w:val="0"/>
              <w:snapToGrid w:val="0"/>
              <w:jc w:val="center"/>
              <w:rPr>
                <w:rFonts w:ascii="宋体" w:hAnsi="宋体" w:eastAsia="宋体" w:cs="仿宋_GB2312"/>
                <w:b/>
                <w:bCs/>
                <w:sz w:val="18"/>
                <w:szCs w:val="18"/>
              </w:rPr>
            </w:pPr>
            <w:r>
              <w:rPr>
                <w:rFonts w:hint="eastAsia" w:ascii="宋体" w:hAnsi="宋体" w:eastAsia="宋体" w:cs="仿宋_GB2312"/>
                <w:b/>
                <w:bCs/>
                <w:sz w:val="18"/>
                <w:szCs w:val="18"/>
              </w:rPr>
              <w:t>验收</w:t>
            </w:r>
          </w:p>
          <w:p>
            <w:pPr>
              <w:adjustRightInd w:val="0"/>
              <w:snapToGrid w:val="0"/>
              <w:jc w:val="center"/>
              <w:rPr>
                <w:rFonts w:ascii="宋体" w:hAnsi="宋体" w:eastAsia="宋体" w:cs="仿宋_GB2312"/>
                <w:b/>
                <w:bCs/>
                <w:sz w:val="18"/>
                <w:szCs w:val="18"/>
              </w:rPr>
            </w:pPr>
            <w:r>
              <w:rPr>
                <w:rFonts w:hint="eastAsia" w:ascii="宋体" w:hAnsi="宋体" w:eastAsia="宋体" w:cs="仿宋_GB2312"/>
                <w:b/>
                <w:bCs/>
                <w:sz w:val="18"/>
                <w:szCs w:val="18"/>
              </w:rPr>
              <w:t>类别</w:t>
            </w:r>
          </w:p>
        </w:tc>
        <w:tc>
          <w:tcPr>
            <w:tcW w:w="939" w:type="dxa"/>
            <w:tcBorders>
              <w:tl2br w:val="nil"/>
              <w:tr2bl w:val="nil"/>
            </w:tcBorders>
            <w:noWrap w:val="0"/>
            <w:vAlign w:val="center"/>
          </w:tcPr>
          <w:p>
            <w:pPr>
              <w:adjustRightInd w:val="0"/>
              <w:snapToGrid w:val="0"/>
              <w:jc w:val="center"/>
              <w:rPr>
                <w:rFonts w:ascii="宋体" w:hAnsi="宋体" w:eastAsia="宋体" w:cs="仿宋_GB2312"/>
                <w:b/>
                <w:bCs/>
                <w:sz w:val="18"/>
                <w:szCs w:val="18"/>
              </w:rPr>
            </w:pPr>
            <w:r>
              <w:rPr>
                <w:rFonts w:hint="eastAsia" w:ascii="宋体" w:hAnsi="宋体" w:eastAsia="宋体" w:cs="仿宋_GB2312"/>
                <w:b/>
                <w:bCs/>
                <w:sz w:val="18"/>
                <w:szCs w:val="18"/>
              </w:rPr>
              <w:t>初评结论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52"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1164"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1116"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1543"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1898"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949"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1139"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1138"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949"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1138"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1139"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864"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939"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52"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1164"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1116"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1543"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1898"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949"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1139"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1138"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949"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1138"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1139"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864"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c>
          <w:tcPr>
            <w:tcW w:w="939" w:type="dxa"/>
            <w:tcBorders>
              <w:tl2br w:val="nil"/>
              <w:tr2bl w:val="nil"/>
            </w:tcBorders>
            <w:noWrap w:val="0"/>
            <w:vAlign w:val="center"/>
          </w:tcPr>
          <w:p>
            <w:pPr>
              <w:adjustRightInd w:val="0"/>
              <w:snapToGrid w:val="0"/>
              <w:jc w:val="cente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52"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64"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16"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543"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89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4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4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864"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52"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64"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16"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543"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89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4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4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864"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52"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64"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16"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543"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89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4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4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864"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52"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64"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16"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543"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89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4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4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864"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52"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64"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16"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543"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89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4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4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864"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52"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64"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16"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543"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89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4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4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864"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52"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64"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16"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543"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89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4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4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8"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11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864"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c>
          <w:tcPr>
            <w:tcW w:w="939" w:type="dxa"/>
            <w:tcBorders>
              <w:tl2br w:val="nil"/>
              <w:tr2bl w:val="nil"/>
            </w:tcBorders>
            <w:noWrap w:val="0"/>
            <w:vAlign w:val="top"/>
          </w:tcPr>
          <w:p>
            <w:pPr>
              <w:adjustRightInd w:val="0"/>
              <w:snapToGrid w:val="0"/>
              <w:spacing w:line="360" w:lineRule="auto"/>
              <w:jc w:val="center"/>
              <w:rPr>
                <w:rFonts w:ascii="仿宋_GB2312" w:hAnsi="宋体" w:eastAsia="仿宋_GB2312" w:cs="Times New Roman"/>
                <w:sz w:val="30"/>
                <w:szCs w:val="30"/>
              </w:rPr>
            </w:pPr>
          </w:p>
        </w:tc>
      </w:tr>
    </w:tbl>
    <w:p>
      <w:pPr>
        <w:jc w:val="left"/>
        <w:rPr>
          <w:rFonts w:ascii="仿宋_GB2312" w:hAnsi="Times New Roman" w:eastAsia="仿宋_GB2312" w:cs="Times New Roman"/>
          <w:sz w:val="24"/>
          <w:szCs w:val="24"/>
        </w:rPr>
      </w:pPr>
      <w:r>
        <w:rPr>
          <w:rFonts w:hint="eastAsia" w:ascii="仿宋_GB2312" w:hAnsi="宋体" w:eastAsia="仿宋_GB2312" w:cs="Times New Roman"/>
          <w:sz w:val="30"/>
          <w:szCs w:val="30"/>
        </w:rPr>
        <w:t>评审专家（签名）：                                              评审时间：</w:t>
      </w:r>
    </w:p>
    <w:p>
      <w:pPr>
        <w:rPr>
          <w:rFonts w:ascii="Times New Roman" w:hAnsi="Times New Roman" w:eastAsia="宋体" w:cs="Times New Roman"/>
          <w:szCs w:val="24"/>
        </w:rPr>
      </w:pPr>
      <w:r>
        <w:rPr>
          <w:rFonts w:hint="eastAsia" w:ascii="仿宋_GB2312" w:hAnsi="Times New Roman" w:eastAsia="仿宋_GB2312" w:cs="Times New Roman"/>
          <w:sz w:val="24"/>
          <w:szCs w:val="24"/>
        </w:rPr>
        <w:t>注：①请用EXCEL表填写；②验收类别填写“申请验收”或“延迟验收”；③初评结论填写“优秀”、“合格”、“不合格”（由专家填写）。</w:t>
      </w:r>
    </w:p>
    <w:p/>
    <w:p/>
    <w:sectPr>
      <w:type w:val="continuous"/>
      <w:pgSz w:w="16840" w:h="11910" w:orient="landscape"/>
      <w:pgMar w:top="1797" w:right="1440" w:bottom="1797" w:left="1440" w:header="851" w:footer="992" w:gutter="0"/>
      <w:pgBorders>
        <w:top w:val="none" w:sz="0" w:space="0"/>
        <w:left w:val="none" w:sz="0" w:space="0"/>
        <w:bottom w:val="none" w:sz="0" w:space="0"/>
        <w:right w:val="none" w:sz="0" w:space="0"/>
      </w:pgBorders>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D078B"/>
    <w:rsid w:val="193D0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03"/>
    </w:pPr>
    <w:rPr>
      <w:rFonts w:ascii="方正小标宋简体" w:eastAsia="方正小标宋简体" w:cs="方正小标宋简体"/>
      <w:b/>
      <w:bCs/>
      <w:sz w:val="136"/>
      <w:szCs w:val="136"/>
      <w:u w:val="single"/>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2020-03-26T00:59:00Z</dcterms:created>
  <dc:creator>宋国芳</dc:creator>
  <cp:lastModifiedBy>宋国芳</cp:lastModifiedBy>
  <dcterms:modified xsi:type="dcterms:W3CDTF">2020-03-26T01:00:02Z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