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_GB2312" w:hAnsi="Times New Roman" w:eastAsia="仿宋_GB2312" w:cs="黑体"/>
          <w:b/>
          <w:snapToGrid w:val="0"/>
          <w:sz w:val="30"/>
          <w:szCs w:val="30"/>
        </w:rPr>
      </w:pPr>
      <w:r>
        <w:rPr>
          <w:rFonts w:hint="eastAsia" w:ascii="仿宋_GB2312" w:hAnsi="Times New Roman" w:eastAsia="仿宋_GB2312" w:cs="黑体"/>
          <w:b/>
          <w:snapToGrid w:val="0"/>
          <w:sz w:val="30"/>
          <w:szCs w:val="30"/>
        </w:rPr>
        <w:t>附件2：</w:t>
      </w:r>
    </w:p>
    <w:p>
      <w:pPr>
        <w:snapToGrid w:val="0"/>
        <w:spacing w:line="560" w:lineRule="exact"/>
        <w:jc w:val="center"/>
        <w:rPr>
          <w:rFonts w:ascii="仿宋_GB2312" w:hAnsi="黑体" w:eastAsia="仿宋_GB2312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校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级精品在线开放课程建设项目延缓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验收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  <w:bookmarkEnd w:id="0"/>
    </w:p>
    <w:p>
      <w:pPr>
        <w:snapToGrid w:val="0"/>
        <w:spacing w:line="240" w:lineRule="exact"/>
        <w:jc w:val="center"/>
        <w:rPr>
          <w:rFonts w:ascii="方正小标宋_GBK" w:hAnsi="方正小标宋_GBK" w:eastAsia="宋体" w:cs="Times New Roman"/>
          <w:sz w:val="32"/>
          <w:szCs w:val="32"/>
        </w:rPr>
      </w:pPr>
      <w:r>
        <w:rPr>
          <w:rFonts w:ascii="方正小标宋_GBK" w:hAnsi="方正小标宋_GBK" w:eastAsia="宋体" w:cs="Times New Roman"/>
          <w:sz w:val="32"/>
          <w:szCs w:val="32"/>
        </w:rPr>
        <w:t xml:space="preserve"> </w:t>
      </w:r>
    </w:p>
    <w:tbl>
      <w:tblPr>
        <w:tblStyle w:val="2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438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项目名称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立项年度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建设周期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项目负责人</w:t>
            </w:r>
          </w:p>
        </w:tc>
        <w:tc>
          <w:tcPr>
            <w:tcW w:w="24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z w:val="28"/>
                <w:szCs w:val="28"/>
              </w:rPr>
              <w:t>团队成员</w:t>
            </w:r>
          </w:p>
        </w:tc>
        <w:tc>
          <w:tcPr>
            <w:tcW w:w="683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8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项目建设进展及任务完成情况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8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已建教学资源主要内容及容量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8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项目建设存在的主要问题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8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项目后续建设内容及时间安排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8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项目负责人承诺意见：</w:t>
            </w:r>
          </w:p>
          <w:p>
            <w:pPr>
              <w:adjustRightInd w:val="0"/>
              <w:snapToGrid w:val="0"/>
              <w:spacing w:line="360" w:lineRule="auto"/>
              <w:ind w:firstLine="5320" w:firstLineChars="19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签名：          </w:t>
            </w:r>
          </w:p>
          <w:p>
            <w:pPr>
              <w:adjustRightInd w:val="0"/>
              <w:snapToGrid w:val="0"/>
              <w:spacing w:line="360" w:lineRule="auto"/>
              <w:ind w:firstLine="5320" w:firstLineChars="19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82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系部审核意见</w:t>
            </w:r>
          </w:p>
          <w:p>
            <w:pPr>
              <w:adjustRightInd w:val="0"/>
              <w:snapToGrid w:val="0"/>
              <w:spacing w:line="360" w:lineRule="auto"/>
              <w:ind w:firstLine="5320" w:firstLineChars="19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签名（签章）</w:t>
            </w:r>
          </w:p>
          <w:p>
            <w:pPr>
              <w:adjustRightInd w:val="0"/>
              <w:snapToGrid w:val="0"/>
              <w:spacing w:line="360" w:lineRule="auto"/>
              <w:ind w:firstLine="5320" w:firstLineChars="1900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Cs w:val="24"/>
          <w:lang w:val="en-US" w:eastAsia="zh-CN"/>
        </w:rPr>
        <w:t>附注：延期只能一次。</w:t>
      </w:r>
    </w:p>
    <w:p>
      <w:pPr>
        <w:spacing w:before="156" w:beforeLines="50" w:after="156" w:afterLines="50" w:line="0" w:lineRule="atLeast"/>
        <w:rPr>
          <w:rFonts w:hint="eastAsia" w:ascii="宋体" w:hAnsi="宋体" w:eastAsia="宋体" w:cs="Times New Roman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E6BC6"/>
    <w:rsid w:val="572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2020-03-26T04:43:00Z</dcterms:created>
  <dc:creator>韦林利</dc:creator>
  <cp:lastModifiedBy>韦林利</cp:lastModifiedBy>
  <dcterms:modified xsi:type="dcterms:W3CDTF">2020-03-26T04:44:02Z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