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0" w:firstLineChars="200"/>
        <w:jc w:val="center"/>
        <w:rPr>
          <w:rFonts w:hint="eastAsia" w:ascii="黑体" w:hAnsi="宋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0" w:firstLineChars="200"/>
        <w:jc w:val="center"/>
        <w:rPr>
          <w:rFonts w:hint="eastAsia" w:ascii="黑体" w:hAnsi="宋体" w:eastAsia="黑体" w:cs="黑体"/>
          <w:sz w:val="44"/>
          <w:szCs w:val="44"/>
          <w:lang w:val="en-US" w:eastAsia="zh-CN"/>
        </w:rPr>
      </w:pPr>
      <w:r>
        <w:rPr>
          <w:rFonts w:hint="eastAsia" w:ascii="黑体" w:hAnsi="宋体" w:eastAsia="黑体" w:cs="黑体"/>
          <w:sz w:val="44"/>
          <w:szCs w:val="44"/>
          <w:lang w:val="en-US" w:eastAsia="zh-CN"/>
        </w:rPr>
        <w:t>湖南工程职业技术学院2019年单独招生专业学费标准公示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黑体" w:hAnsi="宋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黑体" w:hAnsi="宋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W w:w="0" w:type="auto"/>
        <w:tblInd w:w="-745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7"/>
        <w:gridCol w:w="4323"/>
        <w:gridCol w:w="941"/>
        <w:gridCol w:w="765"/>
        <w:gridCol w:w="1215"/>
        <w:gridCol w:w="118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系部</w:t>
            </w: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科类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学费     （元/年）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资源工程系</w:t>
            </w: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地质调查与矿产普查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钻探技术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环境地质工程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岩土工程技术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宝玉石鉴定与加工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国土测绘与规划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测绘地理信息技术（无人机测绘方向）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建筑工程系</w:t>
            </w: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房地产经营与管理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地下与隧道工程技术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土木工程系</w:t>
            </w: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文理职美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工程造价（公路方向）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文理职美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文理职美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信息工程系</w:t>
            </w: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电子信息工程技术（智能硬件工程技术方向）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电子信息工程技术（自动化控制方向）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计算机应用技术（网络媒体设计方向）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计算机应用技术（平面设计方向）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计算机信息管理（企业信息化方向）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软件技术（高级软件工程师方向）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软件技术（3G/4G移动商务方向）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软件技术（移动应用软件开发方向）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动漫制作技术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文理职美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管理工程系</w:t>
            </w: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建筑经济管理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职业技能和艺体特长生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文理职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按录取专业确定学费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★实际收费按2019年湖南省发改委核定标准执行。软件技术和电子信息工程技术开设有校企合作班，需要另外收取费用。学生进校后如有需求，可自愿报名，自行缴费。费用标准：软件技术6000元/年，电子信息工程技术3000元/年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9F4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胡婧琦</cp:lastModifiedBy>
  <dcterms:modified xsi:type="dcterms:W3CDTF">2017-09-01T03:28:43Z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