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58A" w:rsidRDefault="0005558A" w:rsidP="0005558A">
      <w:pPr>
        <w:widowControl/>
        <w:shd w:val="clear" w:color="auto" w:fill="FFFFFF"/>
        <w:spacing w:after="210"/>
        <w:jc w:val="center"/>
        <w:outlineLvl w:val="1"/>
        <w:rPr>
          <w:rFonts w:ascii="微软雅黑" w:eastAsia="微软雅黑" w:hAnsi="微软雅黑" w:cs="宋体"/>
          <w:b/>
          <w:color w:val="333333"/>
          <w:spacing w:val="8"/>
          <w:kern w:val="0"/>
          <w:sz w:val="33"/>
          <w:szCs w:val="33"/>
        </w:rPr>
      </w:pPr>
      <w:bookmarkStart w:id="0" w:name="_GoBack"/>
      <w:r w:rsidRPr="00A44630">
        <w:rPr>
          <w:rFonts w:ascii="微软雅黑" w:eastAsia="微软雅黑" w:hAnsi="微软雅黑" w:cs="宋体" w:hint="eastAsia"/>
          <w:b/>
          <w:color w:val="333333"/>
          <w:spacing w:val="8"/>
          <w:kern w:val="0"/>
          <w:sz w:val="33"/>
          <w:szCs w:val="33"/>
        </w:rPr>
        <w:t>个税新政发布</w:t>
      </w:r>
      <w:r w:rsidR="00A44630" w:rsidRPr="00A44630">
        <w:rPr>
          <w:rFonts w:ascii="微软雅黑" w:eastAsia="微软雅黑" w:hAnsi="微软雅黑" w:cs="宋体" w:hint="eastAsia"/>
          <w:b/>
          <w:color w:val="333333"/>
          <w:spacing w:val="8"/>
          <w:kern w:val="0"/>
          <w:sz w:val="33"/>
          <w:szCs w:val="33"/>
        </w:rPr>
        <w:t>后</w:t>
      </w:r>
      <w:r w:rsidRPr="0005558A">
        <w:rPr>
          <w:rFonts w:ascii="微软雅黑" w:eastAsia="微软雅黑" w:hAnsi="微软雅黑" w:cs="宋体" w:hint="eastAsia"/>
          <w:b/>
          <w:color w:val="333333"/>
          <w:spacing w:val="8"/>
          <w:kern w:val="0"/>
          <w:sz w:val="33"/>
          <w:szCs w:val="33"/>
        </w:rPr>
        <w:t>个税</w:t>
      </w:r>
      <w:r w:rsidR="00A44630" w:rsidRPr="00A44630">
        <w:rPr>
          <w:rFonts w:ascii="微软雅黑" w:eastAsia="微软雅黑" w:hAnsi="微软雅黑" w:cs="宋体" w:hint="eastAsia"/>
          <w:b/>
          <w:color w:val="333333"/>
          <w:spacing w:val="8"/>
          <w:kern w:val="0"/>
          <w:sz w:val="33"/>
          <w:szCs w:val="33"/>
        </w:rPr>
        <w:t>的</w:t>
      </w:r>
      <w:r w:rsidRPr="0005558A">
        <w:rPr>
          <w:rFonts w:ascii="微软雅黑" w:eastAsia="微软雅黑" w:hAnsi="微软雅黑" w:cs="宋体" w:hint="eastAsia"/>
          <w:b/>
          <w:color w:val="333333"/>
          <w:spacing w:val="8"/>
          <w:kern w:val="0"/>
          <w:sz w:val="33"/>
          <w:szCs w:val="33"/>
        </w:rPr>
        <w:t>变化</w:t>
      </w:r>
    </w:p>
    <w:bookmarkEnd w:id="0"/>
    <w:p w:rsidR="00A44630" w:rsidRPr="0005558A" w:rsidRDefault="00A44630" w:rsidP="00A44630">
      <w:pPr>
        <w:widowControl/>
        <w:shd w:val="clear" w:color="auto" w:fill="FFFFFF"/>
        <w:spacing w:after="210"/>
        <w:outlineLvl w:val="1"/>
        <w:rPr>
          <w:rFonts w:asciiTheme="minorEastAsia" w:hAnsiTheme="minorEastAsia" w:cs="宋体"/>
          <w:color w:val="333333"/>
          <w:spacing w:val="8"/>
          <w:kern w:val="0"/>
          <w:sz w:val="24"/>
          <w:szCs w:val="24"/>
        </w:rPr>
      </w:pPr>
      <w:r>
        <w:rPr>
          <w:rFonts w:ascii="微软雅黑" w:eastAsia="微软雅黑" w:hAnsi="微软雅黑" w:cs="宋体" w:hint="eastAsia"/>
          <w:b/>
          <w:color w:val="333333"/>
          <w:spacing w:val="8"/>
          <w:kern w:val="0"/>
          <w:sz w:val="33"/>
          <w:szCs w:val="33"/>
        </w:rPr>
        <w:t xml:space="preserve">             </w:t>
      </w:r>
      <w:r w:rsidRPr="00A44630">
        <w:rPr>
          <w:rFonts w:asciiTheme="minorEastAsia" w:hAnsiTheme="minorEastAsia" w:cs="宋体" w:hint="eastAsia"/>
          <w:color w:val="333333"/>
          <w:spacing w:val="8"/>
          <w:kern w:val="0"/>
          <w:sz w:val="24"/>
          <w:szCs w:val="24"/>
        </w:rPr>
        <w:t>湖南工程职业技术学院财务处</w:t>
      </w:r>
    </w:p>
    <w:p w:rsidR="0005558A" w:rsidRPr="00A44630" w:rsidRDefault="0005558A" w:rsidP="00A44630">
      <w:pPr>
        <w:spacing w:line="360" w:lineRule="auto"/>
        <w:rPr>
          <w:rFonts w:asciiTheme="minorEastAsia" w:hAnsiTheme="minorEastAsia"/>
          <w:sz w:val="24"/>
          <w:szCs w:val="24"/>
        </w:rPr>
      </w:pPr>
      <w:r>
        <w:rPr>
          <w:rFonts w:hint="eastAsia"/>
        </w:rPr>
        <w:t xml:space="preserve">   </w:t>
      </w:r>
      <w:r w:rsidRPr="00A44630">
        <w:rPr>
          <w:rFonts w:asciiTheme="minorEastAsia" w:hAnsiTheme="minorEastAsia" w:hint="eastAsia"/>
          <w:sz w:val="24"/>
          <w:szCs w:val="24"/>
        </w:rPr>
        <w:t xml:space="preserve"> </w:t>
      </w:r>
      <w:r w:rsidRPr="00A44630">
        <w:rPr>
          <w:rFonts w:asciiTheme="minorEastAsia" w:hAnsiTheme="minorEastAsia"/>
          <w:sz w:val="24"/>
          <w:szCs w:val="24"/>
        </w:rPr>
        <w:t>2018年8月31日，第十三届全国人民代表大会常务委员会第五次会议表决通过了关于修改《中华人民共和国个人所得税法的决定》，并于2019年1月1日起实施。至此，七次大修后的新个人所得税税法正式亮相！</w:t>
      </w:r>
    </w:p>
    <w:p w:rsidR="0005558A" w:rsidRPr="00A44630" w:rsidRDefault="00A44630" w:rsidP="00A44630">
      <w:pPr>
        <w:spacing w:line="360" w:lineRule="auto"/>
        <w:ind w:firstLine="1"/>
        <w:rPr>
          <w:rFonts w:asciiTheme="minorEastAsia" w:hAnsiTheme="minorEastAsia" w:cs="Arial"/>
          <w:color w:val="333333"/>
          <w:spacing w:val="30"/>
          <w:sz w:val="28"/>
          <w:szCs w:val="28"/>
          <w:shd w:val="clear" w:color="auto" w:fill="FFFFFF"/>
        </w:rPr>
      </w:pPr>
      <w:r w:rsidRPr="00A44630">
        <w:rPr>
          <w:rStyle w:val="a4"/>
          <w:rFonts w:asciiTheme="minorEastAsia" w:hAnsiTheme="minorEastAsia" w:cs="Arial" w:hint="eastAsia"/>
          <w:color w:val="FFFFFF"/>
          <w:spacing w:val="8"/>
          <w:sz w:val="28"/>
          <w:szCs w:val="28"/>
          <w:shd w:val="clear" w:color="auto" w:fill="8EC965"/>
        </w:rPr>
        <w:t>一、</w:t>
      </w:r>
      <w:r>
        <w:rPr>
          <w:rStyle w:val="a4"/>
          <w:rFonts w:asciiTheme="minorEastAsia" w:hAnsiTheme="minorEastAsia" w:cs="Arial" w:hint="eastAsia"/>
          <w:color w:val="FFFFFF"/>
          <w:spacing w:val="8"/>
          <w:sz w:val="28"/>
          <w:szCs w:val="28"/>
          <w:shd w:val="clear" w:color="auto" w:fill="8EC965"/>
        </w:rPr>
        <w:t>个税新政的</w:t>
      </w:r>
      <w:r w:rsidR="0005558A" w:rsidRPr="00A44630">
        <w:rPr>
          <w:rStyle w:val="a4"/>
          <w:rFonts w:asciiTheme="minorEastAsia" w:hAnsiTheme="minorEastAsia" w:cs="Arial"/>
          <w:color w:val="FFFFFF"/>
          <w:spacing w:val="8"/>
          <w:sz w:val="28"/>
          <w:szCs w:val="28"/>
          <w:shd w:val="clear" w:color="auto" w:fill="8EC965"/>
        </w:rPr>
        <w:t>核心细节</w:t>
      </w:r>
      <w:r>
        <w:rPr>
          <w:rStyle w:val="a4"/>
          <w:rFonts w:asciiTheme="minorEastAsia" w:hAnsiTheme="minorEastAsia" w:cs="Arial" w:hint="eastAsia"/>
          <w:color w:val="FFFFFF"/>
          <w:spacing w:val="8"/>
          <w:sz w:val="28"/>
          <w:szCs w:val="28"/>
          <w:shd w:val="clear" w:color="auto" w:fill="8EC965"/>
        </w:rPr>
        <w:t xml:space="preserve">    </w:t>
      </w:r>
    </w:p>
    <w:p w:rsidR="0005558A" w:rsidRPr="00A44630" w:rsidRDefault="0005558A" w:rsidP="00A44630">
      <w:pPr>
        <w:spacing w:line="360" w:lineRule="auto"/>
        <w:rPr>
          <w:rFonts w:asciiTheme="minorEastAsia" w:hAnsiTheme="minorEastAsia"/>
          <w:sz w:val="24"/>
          <w:szCs w:val="24"/>
        </w:rPr>
      </w:pPr>
      <w:r w:rsidRPr="00A44630">
        <w:rPr>
          <w:rFonts w:asciiTheme="minorEastAsia" w:hAnsiTheme="minorEastAsia" w:cs="MS Mincho" w:hint="eastAsia"/>
          <w:sz w:val="24"/>
          <w:szCs w:val="24"/>
        </w:rPr>
        <w:t xml:space="preserve">    </w:t>
      </w:r>
      <w:r w:rsidRPr="00A44630">
        <w:rPr>
          <w:rFonts w:asciiTheme="minorEastAsia" w:hAnsiTheme="minorEastAsia"/>
          <w:b/>
          <w:color w:val="FF0000"/>
          <w:sz w:val="24"/>
          <w:szCs w:val="24"/>
        </w:rPr>
        <w:t>细节</w:t>
      </w:r>
      <w:proofErr w:type="gramStart"/>
      <w:r w:rsidRPr="00A44630">
        <w:rPr>
          <w:rFonts w:asciiTheme="minorEastAsia" w:hAnsiTheme="minorEastAsia"/>
          <w:b/>
          <w:color w:val="FF0000"/>
          <w:sz w:val="24"/>
          <w:szCs w:val="24"/>
        </w:rPr>
        <w:t>一</w:t>
      </w:r>
      <w:proofErr w:type="gramEnd"/>
      <w:r w:rsidRPr="00A44630">
        <w:rPr>
          <w:rFonts w:asciiTheme="minorEastAsia" w:hAnsiTheme="minorEastAsia"/>
          <w:sz w:val="24"/>
          <w:szCs w:val="24"/>
        </w:rPr>
        <w:t>：将工资薪金所得、劳务报酬所得、稿酬所得和特许权使用费所得四项收入综合纳税，适用3%-45%</w:t>
      </w:r>
      <w:proofErr w:type="gramStart"/>
      <w:r w:rsidRPr="00A44630">
        <w:rPr>
          <w:rFonts w:asciiTheme="minorEastAsia" w:hAnsiTheme="minorEastAsia"/>
          <w:sz w:val="24"/>
          <w:szCs w:val="24"/>
        </w:rPr>
        <w:t>的七档超额</w:t>
      </w:r>
      <w:proofErr w:type="gramEnd"/>
      <w:r w:rsidRPr="00A44630">
        <w:rPr>
          <w:rFonts w:asciiTheme="minorEastAsia" w:hAnsiTheme="minorEastAsia"/>
          <w:sz w:val="24"/>
          <w:szCs w:val="24"/>
        </w:rPr>
        <w:t>累进税率。</w:t>
      </w:r>
    </w:p>
    <w:p w:rsidR="0005558A" w:rsidRPr="00A44630" w:rsidRDefault="0005558A" w:rsidP="00A44630">
      <w:pPr>
        <w:spacing w:line="360" w:lineRule="auto"/>
        <w:rPr>
          <w:rFonts w:asciiTheme="minorEastAsia" w:hAnsiTheme="minorEastAsia"/>
          <w:sz w:val="24"/>
          <w:szCs w:val="24"/>
        </w:rPr>
      </w:pPr>
      <w:r w:rsidRPr="00A44630">
        <w:rPr>
          <w:rFonts w:asciiTheme="minorEastAsia" w:hAnsiTheme="minorEastAsia" w:cs="MS Mincho" w:hint="eastAsia"/>
          <w:sz w:val="24"/>
          <w:szCs w:val="24"/>
        </w:rPr>
        <w:t xml:space="preserve">    </w:t>
      </w:r>
      <w:r w:rsidRPr="00A44630">
        <w:rPr>
          <w:rFonts w:asciiTheme="minorEastAsia" w:hAnsiTheme="minorEastAsia"/>
          <w:b/>
          <w:color w:val="FF0000"/>
          <w:sz w:val="24"/>
          <w:szCs w:val="24"/>
        </w:rPr>
        <w:t>细节二</w:t>
      </w:r>
      <w:r w:rsidRPr="00A44630">
        <w:rPr>
          <w:rFonts w:asciiTheme="minorEastAsia" w:hAnsiTheme="minorEastAsia"/>
          <w:sz w:val="24"/>
          <w:szCs w:val="24"/>
        </w:rPr>
        <w:t>：个税起征点由每月3500元提高至5000元（每年6万元）。</w:t>
      </w:r>
    </w:p>
    <w:p w:rsidR="0005558A" w:rsidRPr="00A44630" w:rsidRDefault="0005558A" w:rsidP="00A44630">
      <w:pPr>
        <w:spacing w:line="360" w:lineRule="auto"/>
        <w:rPr>
          <w:rFonts w:asciiTheme="minorEastAsia" w:hAnsiTheme="minorEastAsia"/>
          <w:sz w:val="24"/>
          <w:szCs w:val="24"/>
        </w:rPr>
      </w:pPr>
      <w:r w:rsidRPr="00A44630">
        <w:rPr>
          <w:rFonts w:asciiTheme="minorEastAsia" w:hAnsiTheme="minorEastAsia" w:cs="MS Mincho" w:hint="eastAsia"/>
          <w:sz w:val="24"/>
          <w:szCs w:val="24"/>
        </w:rPr>
        <w:t xml:space="preserve">    </w:t>
      </w:r>
      <w:r w:rsidRPr="00A44630">
        <w:rPr>
          <w:rFonts w:asciiTheme="minorEastAsia" w:hAnsiTheme="minorEastAsia"/>
          <w:b/>
          <w:color w:val="FF0000"/>
          <w:sz w:val="24"/>
          <w:szCs w:val="24"/>
        </w:rPr>
        <w:t>细节三</w:t>
      </w:r>
      <w:r w:rsidRPr="00A44630">
        <w:rPr>
          <w:rFonts w:asciiTheme="minorEastAsia" w:hAnsiTheme="minorEastAsia"/>
          <w:sz w:val="24"/>
          <w:szCs w:val="24"/>
        </w:rPr>
        <w:t>：首次增加子女教育、继续教育、大病医疗、住房贷款利息或者住房租金和赡养老人等支出作为专项附加扣除项目。</w:t>
      </w:r>
    </w:p>
    <w:p w:rsidR="0005558A" w:rsidRPr="00A44630" w:rsidRDefault="00A44630" w:rsidP="00A44630">
      <w:pPr>
        <w:spacing w:line="360" w:lineRule="auto"/>
        <w:rPr>
          <w:rFonts w:asciiTheme="minorEastAsia" w:hAnsiTheme="minorEastAsia"/>
          <w:sz w:val="24"/>
          <w:szCs w:val="24"/>
        </w:rPr>
      </w:pPr>
      <w:r w:rsidRPr="00A44630">
        <w:rPr>
          <w:rFonts w:asciiTheme="minorEastAsia" w:hAnsiTheme="minorEastAsia" w:cs="MS Mincho" w:hint="eastAsia"/>
          <w:sz w:val="24"/>
          <w:szCs w:val="24"/>
        </w:rPr>
        <w:t xml:space="preserve">    </w:t>
      </w:r>
      <w:r w:rsidR="0005558A" w:rsidRPr="00A44630">
        <w:rPr>
          <w:rFonts w:asciiTheme="minorEastAsia" w:hAnsiTheme="minorEastAsia"/>
          <w:b/>
          <w:color w:val="FF0000"/>
          <w:sz w:val="24"/>
          <w:szCs w:val="24"/>
        </w:rPr>
        <w:t>细节四</w:t>
      </w:r>
      <w:r w:rsidR="0005558A" w:rsidRPr="00A44630">
        <w:rPr>
          <w:rFonts w:asciiTheme="minorEastAsia" w:hAnsiTheme="minorEastAsia"/>
          <w:sz w:val="24"/>
          <w:szCs w:val="24"/>
        </w:rPr>
        <w:t>：优化调整税率结构，扩大3%、10%、20%</w:t>
      </w:r>
      <w:proofErr w:type="gramStart"/>
      <w:r w:rsidR="0005558A" w:rsidRPr="00A44630">
        <w:rPr>
          <w:rFonts w:asciiTheme="minorEastAsia" w:hAnsiTheme="minorEastAsia"/>
          <w:sz w:val="24"/>
          <w:szCs w:val="24"/>
        </w:rPr>
        <w:t>三档低税率</w:t>
      </w:r>
      <w:proofErr w:type="gramEnd"/>
      <w:r w:rsidR="0005558A" w:rsidRPr="00A44630">
        <w:rPr>
          <w:rFonts w:asciiTheme="minorEastAsia" w:hAnsiTheme="minorEastAsia"/>
          <w:sz w:val="24"/>
          <w:szCs w:val="24"/>
        </w:rPr>
        <w:t>的级距，缩小25%税率的级距，30%、35%、45%三</w:t>
      </w:r>
      <w:proofErr w:type="gramStart"/>
      <w:r w:rsidR="0005558A" w:rsidRPr="00A44630">
        <w:rPr>
          <w:rFonts w:asciiTheme="minorEastAsia" w:hAnsiTheme="minorEastAsia"/>
          <w:sz w:val="24"/>
          <w:szCs w:val="24"/>
        </w:rPr>
        <w:t>档较高</w:t>
      </w:r>
      <w:proofErr w:type="gramEnd"/>
      <w:r w:rsidR="0005558A" w:rsidRPr="00A44630">
        <w:rPr>
          <w:rFonts w:asciiTheme="minorEastAsia" w:hAnsiTheme="minorEastAsia"/>
          <w:sz w:val="24"/>
          <w:szCs w:val="24"/>
        </w:rPr>
        <w:t>税率级距不变，减税向中低收入倾斜。</w:t>
      </w:r>
    </w:p>
    <w:p w:rsidR="0005558A" w:rsidRPr="00A44630" w:rsidRDefault="00A44630" w:rsidP="00A44630">
      <w:pPr>
        <w:pStyle w:val="a3"/>
        <w:spacing w:before="0" w:beforeAutospacing="0" w:after="0" w:afterAutospacing="0" w:line="360" w:lineRule="auto"/>
        <w:rPr>
          <w:rFonts w:asciiTheme="minorEastAsia" w:eastAsiaTheme="minorEastAsia" w:hAnsiTheme="minorEastAsia"/>
          <w:sz w:val="28"/>
          <w:szCs w:val="28"/>
        </w:rPr>
      </w:pPr>
      <w:r w:rsidRPr="00A44630">
        <w:rPr>
          <w:rStyle w:val="a4"/>
          <w:rFonts w:asciiTheme="minorEastAsia" w:eastAsiaTheme="minorEastAsia" w:hAnsiTheme="minorEastAsia" w:cs="Arial" w:hint="eastAsia"/>
          <w:color w:val="FFFFFF"/>
          <w:spacing w:val="8"/>
          <w:kern w:val="2"/>
          <w:sz w:val="28"/>
          <w:szCs w:val="28"/>
          <w:shd w:val="clear" w:color="auto" w:fill="8EC965"/>
        </w:rPr>
        <w:t>二、</w:t>
      </w:r>
      <w:r w:rsidR="0005558A" w:rsidRPr="00A44630">
        <w:rPr>
          <w:rStyle w:val="a4"/>
          <w:rFonts w:asciiTheme="minorEastAsia" w:eastAsiaTheme="minorEastAsia" w:hAnsiTheme="minorEastAsia" w:cs="Arial"/>
          <w:color w:val="FFFFFF"/>
          <w:spacing w:val="8"/>
          <w:kern w:val="2"/>
          <w:sz w:val="28"/>
          <w:szCs w:val="28"/>
          <w:shd w:val="clear" w:color="auto" w:fill="8EC965"/>
        </w:rPr>
        <w:t>各项政策落地的实施节点</w:t>
      </w:r>
    </w:p>
    <w:p w:rsidR="0005558A" w:rsidRPr="00A44630" w:rsidRDefault="0005558A" w:rsidP="00A44630">
      <w:pPr>
        <w:pStyle w:val="a3"/>
        <w:spacing w:before="0" w:beforeAutospacing="0" w:after="0" w:afterAutospacing="0" w:line="360" w:lineRule="auto"/>
        <w:rPr>
          <w:rFonts w:asciiTheme="minorEastAsia" w:eastAsiaTheme="minorEastAsia" w:hAnsiTheme="minorEastAsia"/>
        </w:rPr>
      </w:pPr>
      <w:r w:rsidRPr="00A44630">
        <w:rPr>
          <w:rStyle w:val="a4"/>
          <w:rFonts w:asciiTheme="minorEastAsia" w:eastAsiaTheme="minorEastAsia" w:hAnsiTheme="minorEastAsia" w:hint="eastAsia"/>
        </w:rPr>
        <w:t xml:space="preserve">    </w:t>
      </w:r>
      <w:r w:rsidRPr="00A44630">
        <w:rPr>
          <w:rStyle w:val="a4"/>
          <w:rFonts w:asciiTheme="minorEastAsia" w:eastAsiaTheme="minorEastAsia" w:hAnsiTheme="minorEastAsia"/>
          <w:color w:val="FF0000"/>
        </w:rPr>
        <w:t>节点</w:t>
      </w:r>
      <w:proofErr w:type="gramStart"/>
      <w:r w:rsidRPr="00A44630">
        <w:rPr>
          <w:rStyle w:val="a4"/>
          <w:rFonts w:asciiTheme="minorEastAsia" w:eastAsiaTheme="minorEastAsia" w:hAnsiTheme="minorEastAsia"/>
          <w:color w:val="FF0000"/>
        </w:rPr>
        <w:t>一</w:t>
      </w:r>
      <w:proofErr w:type="gramEnd"/>
      <w:r w:rsidRPr="00A44630">
        <w:rPr>
          <w:rFonts w:asciiTheme="minorEastAsia" w:eastAsiaTheme="minorEastAsia" w:hAnsiTheme="minorEastAsia"/>
        </w:rPr>
        <w:t>：2018年10月1</w:t>
      </w:r>
      <w:r w:rsidR="00A44630">
        <w:rPr>
          <w:rFonts w:asciiTheme="minorEastAsia" w:eastAsiaTheme="minorEastAsia" w:hAnsiTheme="minorEastAsia"/>
        </w:rPr>
        <w:t>日起，学</w:t>
      </w:r>
      <w:r w:rsidR="00A44630">
        <w:rPr>
          <w:rFonts w:asciiTheme="minorEastAsia" w:eastAsiaTheme="minorEastAsia" w:hAnsiTheme="minorEastAsia" w:hint="eastAsia"/>
        </w:rPr>
        <w:t>院</w:t>
      </w:r>
      <w:r w:rsidRPr="00A44630">
        <w:rPr>
          <w:rFonts w:asciiTheme="minorEastAsia" w:eastAsiaTheme="minorEastAsia" w:hAnsiTheme="minorEastAsia"/>
        </w:rPr>
        <w:t>发放的工资性收入将按照每月减除费用5000元及专项扣除（包括基本养老保险、基本医疗保险、失业保险等社会保险费和住房公积金）和依法确定的其他扣除后的余额，依照新个税税法中的税率计算缴纳个人所得税。</w:t>
      </w:r>
    </w:p>
    <w:p w:rsidR="0005558A" w:rsidRPr="00A44630" w:rsidRDefault="0005558A" w:rsidP="00A44630">
      <w:pPr>
        <w:pStyle w:val="a3"/>
        <w:spacing w:before="0" w:beforeAutospacing="0" w:after="0" w:afterAutospacing="0" w:line="360" w:lineRule="auto"/>
        <w:rPr>
          <w:rFonts w:asciiTheme="minorEastAsia" w:eastAsiaTheme="minorEastAsia" w:hAnsiTheme="minorEastAsia"/>
        </w:rPr>
      </w:pPr>
      <w:r w:rsidRPr="00A44630">
        <w:rPr>
          <w:rStyle w:val="a4"/>
          <w:rFonts w:asciiTheme="minorEastAsia" w:eastAsiaTheme="minorEastAsia" w:hAnsiTheme="minorEastAsia" w:hint="eastAsia"/>
        </w:rPr>
        <w:t xml:space="preserve">    </w:t>
      </w:r>
      <w:r w:rsidRPr="00A44630">
        <w:rPr>
          <w:rStyle w:val="a4"/>
          <w:rFonts w:asciiTheme="minorEastAsia" w:eastAsiaTheme="minorEastAsia" w:hAnsiTheme="minorEastAsia"/>
          <w:color w:val="FF0000"/>
        </w:rPr>
        <w:t>节点二</w:t>
      </w:r>
      <w:r w:rsidRPr="00A44630">
        <w:rPr>
          <w:rFonts w:asciiTheme="minorEastAsia" w:eastAsiaTheme="minorEastAsia" w:hAnsiTheme="minorEastAsia"/>
        </w:rPr>
        <w:t>：2018年10月1日至2018年12月31</w:t>
      </w:r>
      <w:r w:rsidR="00A44630">
        <w:rPr>
          <w:rFonts w:asciiTheme="minorEastAsia" w:eastAsiaTheme="minorEastAsia" w:hAnsiTheme="minorEastAsia"/>
        </w:rPr>
        <w:t>日，学</w:t>
      </w:r>
      <w:r w:rsidR="00A44630">
        <w:rPr>
          <w:rFonts w:asciiTheme="minorEastAsia" w:eastAsiaTheme="minorEastAsia" w:hAnsiTheme="minorEastAsia" w:hint="eastAsia"/>
        </w:rPr>
        <w:t>院</w:t>
      </w:r>
      <w:r w:rsidRPr="00A44630">
        <w:rPr>
          <w:rFonts w:asciiTheme="minorEastAsia" w:eastAsiaTheme="minorEastAsia" w:hAnsiTheme="minorEastAsia"/>
        </w:rPr>
        <w:t>教职工取得的其他应税收入（如劳务报酬、稿酬所得和特许权使用费所得），仍按原税法相关规定计算缴纳税款。</w:t>
      </w:r>
    </w:p>
    <w:p w:rsidR="0005558A" w:rsidRPr="00A44630" w:rsidRDefault="0005558A" w:rsidP="00A44630">
      <w:pPr>
        <w:pStyle w:val="a3"/>
        <w:spacing w:before="0" w:beforeAutospacing="0" w:after="0" w:afterAutospacing="0" w:line="360" w:lineRule="auto"/>
        <w:rPr>
          <w:rFonts w:asciiTheme="minorEastAsia" w:eastAsiaTheme="minorEastAsia" w:hAnsiTheme="minorEastAsia"/>
        </w:rPr>
      </w:pPr>
      <w:r w:rsidRPr="00A44630">
        <w:rPr>
          <w:rStyle w:val="a4"/>
          <w:rFonts w:asciiTheme="minorEastAsia" w:eastAsiaTheme="minorEastAsia" w:hAnsiTheme="minorEastAsia" w:hint="eastAsia"/>
        </w:rPr>
        <w:t xml:space="preserve">    </w:t>
      </w:r>
      <w:r w:rsidRPr="00A44630">
        <w:rPr>
          <w:rStyle w:val="a4"/>
          <w:rFonts w:asciiTheme="minorEastAsia" w:eastAsiaTheme="minorEastAsia" w:hAnsiTheme="minorEastAsia"/>
          <w:color w:val="FF0000"/>
        </w:rPr>
        <w:t>节点三</w:t>
      </w:r>
      <w:r w:rsidRPr="00A44630">
        <w:rPr>
          <w:rFonts w:asciiTheme="minorEastAsia" w:eastAsiaTheme="minorEastAsia" w:hAnsiTheme="minorEastAsia"/>
        </w:rPr>
        <w:t>：2019年1月1日起，根据新税法的规定将这三项所得与工资薪金合并计入综合所得计税。其中，劳务报酬所得、稿酬所得、特许权使用费所得以收入减除百分之二十的费用后的余额为收入额。稿酬所得的</w:t>
      </w:r>
      <w:proofErr w:type="gramStart"/>
      <w:r w:rsidRPr="00A44630">
        <w:rPr>
          <w:rFonts w:asciiTheme="minorEastAsia" w:eastAsiaTheme="minorEastAsia" w:hAnsiTheme="minorEastAsia"/>
        </w:rPr>
        <w:t>收入额减按</w:t>
      </w:r>
      <w:proofErr w:type="gramEnd"/>
      <w:r w:rsidRPr="00A44630">
        <w:rPr>
          <w:rFonts w:asciiTheme="minorEastAsia" w:eastAsiaTheme="minorEastAsia" w:hAnsiTheme="minorEastAsia"/>
        </w:rPr>
        <w:t>百分之七十计算。</w:t>
      </w:r>
    </w:p>
    <w:p w:rsidR="0005558A" w:rsidRDefault="0005558A" w:rsidP="008A2D54">
      <w:pPr>
        <w:pStyle w:val="a3"/>
        <w:spacing w:before="0" w:beforeAutospacing="0" w:after="0" w:afterAutospacing="0" w:line="360" w:lineRule="auto"/>
        <w:ind w:firstLine="495"/>
        <w:rPr>
          <w:rFonts w:asciiTheme="minorEastAsia" w:eastAsiaTheme="minorEastAsia" w:hAnsiTheme="minorEastAsia" w:hint="eastAsia"/>
        </w:rPr>
      </w:pPr>
      <w:r w:rsidRPr="00A44630">
        <w:rPr>
          <w:rStyle w:val="a4"/>
          <w:rFonts w:asciiTheme="minorEastAsia" w:eastAsiaTheme="minorEastAsia" w:hAnsiTheme="minorEastAsia"/>
          <w:color w:val="FF0000"/>
        </w:rPr>
        <w:t>节点四</w:t>
      </w:r>
      <w:r w:rsidRPr="00A44630">
        <w:rPr>
          <w:rFonts w:asciiTheme="minorEastAsia" w:eastAsiaTheme="minorEastAsia" w:hAnsiTheme="minorEastAsia"/>
        </w:rPr>
        <w:t>：2019年1月1日起，将根据国家出台的实施细则执行专项附加扣除。</w:t>
      </w:r>
    </w:p>
    <w:p w:rsidR="008A2D54" w:rsidRPr="008A2D54" w:rsidRDefault="008A2D54" w:rsidP="008A2D54">
      <w:pPr>
        <w:widowControl/>
        <w:jc w:val="left"/>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5117910" cy="3828197"/>
            <wp:effectExtent l="0" t="0" r="6985" b="1270"/>
            <wp:docPr id="2" name="图片 2" descr="C:\Users\Administrator\AppData\Roaming\Tencent\Users\971617005\QQ\WinTemp\RichOle\BY{Q6WTPJP9]1PG{E%~F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971617005\QQ\WinTemp\RichOle\BY{Q6WTPJP9]1PG{E%~F9[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17782" cy="3828101"/>
                    </a:xfrm>
                    <a:prstGeom prst="rect">
                      <a:avLst/>
                    </a:prstGeom>
                    <a:noFill/>
                    <a:ln>
                      <a:noFill/>
                    </a:ln>
                  </pic:spPr>
                </pic:pic>
              </a:graphicData>
            </a:graphic>
          </wp:inline>
        </w:drawing>
      </w:r>
    </w:p>
    <w:p w:rsidR="0005558A" w:rsidRDefault="0005558A">
      <w:r>
        <w:rPr>
          <w:noProof/>
        </w:rPr>
        <w:drawing>
          <wp:inline distT="0" distB="0" distL="0" distR="0" wp14:anchorId="768AD503" wp14:editId="471ACBAD">
            <wp:extent cx="5271740" cy="4476466"/>
            <wp:effectExtent l="0" t="0" r="571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274310" cy="4478649"/>
                    </a:xfrm>
                    <a:prstGeom prst="rect">
                      <a:avLst/>
                    </a:prstGeom>
                  </pic:spPr>
                </pic:pic>
              </a:graphicData>
            </a:graphic>
          </wp:inline>
        </w:drawing>
      </w:r>
    </w:p>
    <w:p w:rsidR="0005558A" w:rsidRDefault="0005558A">
      <w:r>
        <w:rPr>
          <w:noProof/>
        </w:rPr>
        <w:lastRenderedPageBreak/>
        <w:drawing>
          <wp:inline distT="0" distB="0" distL="0" distR="0" wp14:anchorId="35450D7F" wp14:editId="2E9361CF">
            <wp:extent cx="5274310" cy="3390453"/>
            <wp:effectExtent l="0" t="0" r="254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74310" cy="3390453"/>
                    </a:xfrm>
                    <a:prstGeom prst="rect">
                      <a:avLst/>
                    </a:prstGeom>
                  </pic:spPr>
                </pic:pic>
              </a:graphicData>
            </a:graphic>
          </wp:inline>
        </w:drawing>
      </w:r>
    </w:p>
    <w:p w:rsidR="0005558A" w:rsidRPr="0005558A" w:rsidRDefault="0005558A">
      <w:r>
        <w:rPr>
          <w:rFonts w:ascii="微软雅黑" w:eastAsia="微软雅黑" w:hAnsi="微软雅黑" w:hint="eastAsia"/>
          <w:color w:val="333333"/>
          <w:spacing w:val="8"/>
          <w:sz w:val="26"/>
          <w:szCs w:val="26"/>
          <w:shd w:val="clear" w:color="auto" w:fill="FFFFFF"/>
        </w:rPr>
        <w:t xml:space="preserve">                                      部分图片来源于网络</w:t>
      </w:r>
    </w:p>
    <w:sectPr w:rsidR="0005558A" w:rsidRPr="000555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9FD"/>
    <w:rsid w:val="0005558A"/>
    <w:rsid w:val="000929FD"/>
    <w:rsid w:val="008A2D54"/>
    <w:rsid w:val="00A012E3"/>
    <w:rsid w:val="00A44630"/>
    <w:rsid w:val="00C45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558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5558A"/>
    <w:rPr>
      <w:b/>
      <w:bCs/>
    </w:rPr>
  </w:style>
  <w:style w:type="paragraph" w:styleId="a5">
    <w:name w:val="Balloon Text"/>
    <w:basedOn w:val="a"/>
    <w:link w:val="Char"/>
    <w:uiPriority w:val="99"/>
    <w:semiHidden/>
    <w:unhideWhenUsed/>
    <w:rsid w:val="0005558A"/>
    <w:rPr>
      <w:sz w:val="18"/>
      <w:szCs w:val="18"/>
    </w:rPr>
  </w:style>
  <w:style w:type="character" w:customStyle="1" w:styleId="Char">
    <w:name w:val="批注框文本 Char"/>
    <w:basedOn w:val="a0"/>
    <w:link w:val="a5"/>
    <w:uiPriority w:val="99"/>
    <w:semiHidden/>
    <w:rsid w:val="0005558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558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5558A"/>
    <w:rPr>
      <w:b/>
      <w:bCs/>
    </w:rPr>
  </w:style>
  <w:style w:type="paragraph" w:styleId="a5">
    <w:name w:val="Balloon Text"/>
    <w:basedOn w:val="a"/>
    <w:link w:val="Char"/>
    <w:uiPriority w:val="99"/>
    <w:semiHidden/>
    <w:unhideWhenUsed/>
    <w:rsid w:val="0005558A"/>
    <w:rPr>
      <w:sz w:val="18"/>
      <w:szCs w:val="18"/>
    </w:rPr>
  </w:style>
  <w:style w:type="character" w:customStyle="1" w:styleId="Char">
    <w:name w:val="批注框文本 Char"/>
    <w:basedOn w:val="a0"/>
    <w:link w:val="a5"/>
    <w:uiPriority w:val="99"/>
    <w:semiHidden/>
    <w:rsid w:val="0005558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947514">
      <w:bodyDiv w:val="1"/>
      <w:marLeft w:val="0"/>
      <w:marRight w:val="0"/>
      <w:marTop w:val="0"/>
      <w:marBottom w:val="0"/>
      <w:divBdr>
        <w:top w:val="none" w:sz="0" w:space="0" w:color="auto"/>
        <w:left w:val="none" w:sz="0" w:space="0" w:color="auto"/>
        <w:bottom w:val="none" w:sz="0" w:space="0" w:color="auto"/>
        <w:right w:val="none" w:sz="0" w:space="0" w:color="auto"/>
      </w:divBdr>
      <w:divsChild>
        <w:div w:id="1153839236">
          <w:marLeft w:val="0"/>
          <w:marRight w:val="0"/>
          <w:marTop w:val="0"/>
          <w:marBottom w:val="0"/>
          <w:divBdr>
            <w:top w:val="none" w:sz="0" w:space="0" w:color="auto"/>
            <w:left w:val="none" w:sz="0" w:space="0" w:color="auto"/>
            <w:bottom w:val="none" w:sz="0" w:space="0" w:color="auto"/>
            <w:right w:val="none" w:sz="0" w:space="0" w:color="auto"/>
          </w:divBdr>
        </w:div>
      </w:divsChild>
    </w:div>
    <w:div w:id="1122843915">
      <w:bodyDiv w:val="1"/>
      <w:marLeft w:val="0"/>
      <w:marRight w:val="0"/>
      <w:marTop w:val="0"/>
      <w:marBottom w:val="0"/>
      <w:divBdr>
        <w:top w:val="none" w:sz="0" w:space="0" w:color="auto"/>
        <w:left w:val="none" w:sz="0" w:space="0" w:color="auto"/>
        <w:bottom w:val="none" w:sz="0" w:space="0" w:color="auto"/>
        <w:right w:val="none" w:sz="0" w:space="0" w:color="auto"/>
      </w:divBdr>
    </w:div>
    <w:div w:id="1514302177">
      <w:bodyDiv w:val="1"/>
      <w:marLeft w:val="0"/>
      <w:marRight w:val="0"/>
      <w:marTop w:val="0"/>
      <w:marBottom w:val="0"/>
      <w:divBdr>
        <w:top w:val="none" w:sz="0" w:space="0" w:color="auto"/>
        <w:left w:val="none" w:sz="0" w:space="0" w:color="auto"/>
        <w:bottom w:val="none" w:sz="0" w:space="0" w:color="auto"/>
        <w:right w:val="none" w:sz="0" w:space="0" w:color="auto"/>
      </w:divBdr>
    </w:div>
    <w:div w:id="177053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122</Words>
  <Characters>702</Characters>
  <Application>Microsoft Office Word</Application>
  <DocSecurity>0</DocSecurity>
  <Lines>5</Lines>
  <Paragraphs>1</Paragraphs>
  <ScaleCrop>false</ScaleCrop>
  <Company>Microsoft</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5</cp:revision>
  <dcterms:created xsi:type="dcterms:W3CDTF">2018-09-26T15:09:00Z</dcterms:created>
  <dcterms:modified xsi:type="dcterms:W3CDTF">2018-09-26T15:34:00Z</dcterms:modified>
</cp:coreProperties>
</file>