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8366"/>
      </w:tblGrid>
      <w:tr w:rsidR="00734BF1" w:rsidRPr="00734BF1" w:rsidTr="00734BF1">
        <w:trPr>
          <w:tblCellSpacing w:w="15" w:type="dxa"/>
        </w:trPr>
        <w:tc>
          <w:tcPr>
            <w:tcW w:w="4964" w:type="pct"/>
            <w:shd w:val="clear" w:color="auto" w:fill="auto"/>
            <w:tcMar>
              <w:top w:w="0" w:type="dxa"/>
              <w:left w:w="0" w:type="dxa"/>
              <w:bottom w:w="0" w:type="dxa"/>
              <w:right w:w="0" w:type="dxa"/>
            </w:tcMar>
            <w:vAlign w:val="center"/>
            <w:hideMark/>
          </w:tcPr>
          <w:p w:rsidR="00734BF1" w:rsidRPr="00734BF1" w:rsidRDefault="00734BF1" w:rsidP="00734BF1">
            <w:pPr>
              <w:widowControl/>
              <w:spacing w:line="480" w:lineRule="atLeast"/>
              <w:jc w:val="center"/>
              <w:rPr>
                <w:rFonts w:ascii="黑体" w:eastAsia="黑体" w:hAnsi="黑体" w:cs="宋体"/>
                <w:b/>
                <w:bCs/>
                <w:color w:val="000060"/>
                <w:kern w:val="0"/>
                <w:sz w:val="36"/>
                <w:szCs w:val="36"/>
              </w:rPr>
            </w:pPr>
            <w:r w:rsidRPr="00734BF1">
              <w:rPr>
                <w:rFonts w:ascii="黑体" w:eastAsia="黑体" w:hAnsi="黑体" w:cs="宋体" w:hint="eastAsia"/>
                <w:b/>
                <w:bCs/>
                <w:color w:val="000060"/>
                <w:kern w:val="0"/>
                <w:sz w:val="36"/>
                <w:szCs w:val="36"/>
              </w:rPr>
              <w:t>高等学校预防与处理学术不端行为办法（2016）</w:t>
            </w:r>
          </w:p>
        </w:tc>
      </w:tr>
      <w:tr w:rsidR="00734BF1" w:rsidRPr="00734BF1" w:rsidTr="00734BF1">
        <w:trPr>
          <w:tblCellSpacing w:w="15" w:type="dxa"/>
        </w:trPr>
        <w:tc>
          <w:tcPr>
            <w:tcW w:w="4964" w:type="pct"/>
            <w:shd w:val="clear" w:color="auto" w:fill="auto"/>
            <w:tcMar>
              <w:top w:w="0" w:type="dxa"/>
              <w:left w:w="0" w:type="dxa"/>
              <w:bottom w:w="0" w:type="dxa"/>
              <w:right w:w="0" w:type="dxa"/>
            </w:tcMar>
            <w:vAlign w:val="center"/>
          </w:tcPr>
          <w:p w:rsidR="00734BF1" w:rsidRPr="00734BF1" w:rsidRDefault="00734BF1" w:rsidP="00734BF1">
            <w:pPr>
              <w:widowControl/>
              <w:spacing w:line="285" w:lineRule="atLeast"/>
              <w:jc w:val="center"/>
              <w:rPr>
                <w:rFonts w:ascii="宋体" w:eastAsia="宋体" w:hAnsi="宋体" w:cs="宋体"/>
                <w:color w:val="888888"/>
                <w:kern w:val="0"/>
                <w:sz w:val="18"/>
                <w:szCs w:val="18"/>
              </w:rPr>
            </w:pPr>
          </w:p>
        </w:tc>
      </w:tr>
      <w:tr w:rsidR="00734BF1" w:rsidRPr="00734BF1" w:rsidTr="00734BF1">
        <w:trPr>
          <w:tblCellSpacing w:w="15" w:type="dxa"/>
        </w:trPr>
        <w:tc>
          <w:tcPr>
            <w:tcW w:w="4964" w:type="pct"/>
            <w:shd w:val="clear" w:color="auto" w:fill="auto"/>
            <w:tcMar>
              <w:top w:w="0" w:type="dxa"/>
              <w:left w:w="0" w:type="dxa"/>
              <w:bottom w:w="0" w:type="dxa"/>
              <w:right w:w="0" w:type="dxa"/>
            </w:tcMar>
            <w:vAlign w:val="center"/>
            <w:hideMark/>
          </w:tcPr>
          <w:p w:rsidR="00734BF1" w:rsidRPr="00734BF1" w:rsidRDefault="00734BF1" w:rsidP="00734BF1">
            <w:pPr>
              <w:widowControl/>
              <w:spacing w:line="330" w:lineRule="atLeast"/>
              <w:ind w:right="745" w:firstLineChars="545" w:firstLine="1751"/>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32"/>
                <w:szCs w:val="32"/>
              </w:rPr>
              <w:t>中华人民共和国教育部令第40号</w:t>
            </w:r>
          </w:p>
          <w:p w:rsidR="00734BF1" w:rsidRPr="00734BF1" w:rsidRDefault="00734BF1" w:rsidP="00734BF1">
            <w:pPr>
              <w:widowControl/>
              <w:spacing w:line="360"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32"/>
                <w:szCs w:val="32"/>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32"/>
                <w:szCs w:val="32"/>
              </w:rPr>
              <w:t xml:space="preserve">  </w:t>
            </w:r>
            <w:bookmarkStart w:id="0" w:name="_GoBack"/>
            <w:bookmarkEnd w:id="0"/>
            <w:r w:rsidRPr="00734BF1">
              <w:rPr>
                <w:rFonts w:ascii="宋体" w:eastAsia="宋体" w:hAnsi="宋体" w:cs="宋体" w:hint="eastAsia"/>
                <w:color w:val="000000"/>
                <w:kern w:val="0"/>
                <w:sz w:val="24"/>
                <w:szCs w:val="24"/>
              </w:rPr>
              <w:t>《高等学校预防与处理学术不端行为办法》已于</w:t>
            </w:r>
            <w:r w:rsidRPr="00734BF1">
              <w:rPr>
                <w:rFonts w:ascii="Times New Roman" w:eastAsia="宋体" w:hAnsi="Times New Roman" w:cs="Times New Roman"/>
                <w:color w:val="000000"/>
                <w:kern w:val="0"/>
                <w:sz w:val="24"/>
                <w:szCs w:val="24"/>
              </w:rPr>
              <w:t>2016</w:t>
            </w:r>
            <w:r w:rsidRPr="00734BF1">
              <w:rPr>
                <w:rFonts w:ascii="宋体" w:eastAsia="宋体" w:hAnsi="宋体" w:cs="宋体" w:hint="eastAsia"/>
                <w:color w:val="000000"/>
                <w:kern w:val="0"/>
                <w:sz w:val="24"/>
                <w:szCs w:val="24"/>
              </w:rPr>
              <w:t>年</w:t>
            </w:r>
            <w:r w:rsidRPr="00734BF1">
              <w:rPr>
                <w:rFonts w:ascii="Times New Roman" w:eastAsia="宋体" w:hAnsi="Times New Roman" w:cs="Times New Roman"/>
                <w:color w:val="000000"/>
                <w:kern w:val="0"/>
                <w:sz w:val="24"/>
                <w:szCs w:val="24"/>
              </w:rPr>
              <w:t>4</w:t>
            </w:r>
            <w:r w:rsidRPr="00734BF1">
              <w:rPr>
                <w:rFonts w:ascii="宋体" w:eastAsia="宋体" w:hAnsi="宋体" w:cs="宋体" w:hint="eastAsia"/>
                <w:color w:val="000000"/>
                <w:kern w:val="0"/>
                <w:sz w:val="24"/>
                <w:szCs w:val="24"/>
              </w:rPr>
              <w:t>月</w:t>
            </w:r>
            <w:r w:rsidRPr="00734BF1">
              <w:rPr>
                <w:rFonts w:ascii="Times New Roman" w:eastAsia="宋体" w:hAnsi="Times New Roman" w:cs="Times New Roman"/>
                <w:color w:val="000000"/>
                <w:kern w:val="0"/>
                <w:sz w:val="24"/>
                <w:szCs w:val="24"/>
              </w:rPr>
              <w:t>5</w:t>
            </w:r>
            <w:r w:rsidRPr="00734BF1">
              <w:rPr>
                <w:rFonts w:ascii="宋体" w:eastAsia="宋体" w:hAnsi="宋体" w:cs="宋体" w:hint="eastAsia"/>
                <w:color w:val="000000"/>
                <w:kern w:val="0"/>
                <w:sz w:val="24"/>
                <w:szCs w:val="24"/>
              </w:rPr>
              <w:t>日经教育部</w:t>
            </w:r>
            <w:r w:rsidRPr="00734BF1">
              <w:rPr>
                <w:rFonts w:ascii="Times New Roman" w:eastAsia="宋体" w:hAnsi="Times New Roman" w:cs="Times New Roman"/>
                <w:color w:val="000000"/>
                <w:kern w:val="0"/>
                <w:sz w:val="24"/>
                <w:szCs w:val="24"/>
              </w:rPr>
              <w:t>2016</w:t>
            </w:r>
            <w:r w:rsidRPr="00734BF1">
              <w:rPr>
                <w:rFonts w:ascii="宋体" w:eastAsia="宋体" w:hAnsi="宋体" w:cs="宋体" w:hint="eastAsia"/>
                <w:color w:val="000000"/>
                <w:kern w:val="0"/>
                <w:sz w:val="24"/>
                <w:szCs w:val="24"/>
              </w:rPr>
              <w:t>年第</w:t>
            </w:r>
            <w:r w:rsidRPr="00734BF1">
              <w:rPr>
                <w:rFonts w:ascii="Times New Roman" w:eastAsia="宋体" w:hAnsi="Times New Roman" w:cs="Times New Roman"/>
                <w:color w:val="000000"/>
                <w:kern w:val="0"/>
                <w:sz w:val="24"/>
                <w:szCs w:val="24"/>
              </w:rPr>
              <w:t>14</w:t>
            </w:r>
            <w:r w:rsidRPr="00734BF1">
              <w:rPr>
                <w:rFonts w:ascii="宋体" w:eastAsia="宋体" w:hAnsi="宋体" w:cs="宋体" w:hint="eastAsia"/>
                <w:color w:val="000000"/>
                <w:kern w:val="0"/>
                <w:sz w:val="24"/>
                <w:szCs w:val="24"/>
              </w:rPr>
              <w:t>次部长办公会议审议通过，现予发布，自</w:t>
            </w:r>
            <w:r w:rsidRPr="00734BF1">
              <w:rPr>
                <w:rFonts w:ascii="Times New Roman" w:eastAsia="宋体" w:hAnsi="Times New Roman" w:cs="Times New Roman"/>
                <w:color w:val="000000"/>
                <w:kern w:val="0"/>
                <w:sz w:val="24"/>
                <w:szCs w:val="24"/>
              </w:rPr>
              <w:t>2016</w:t>
            </w:r>
            <w:r w:rsidRPr="00734BF1">
              <w:rPr>
                <w:rFonts w:ascii="宋体" w:eastAsia="宋体" w:hAnsi="宋体" w:cs="宋体" w:hint="eastAsia"/>
                <w:color w:val="000000"/>
                <w:kern w:val="0"/>
                <w:sz w:val="24"/>
                <w:szCs w:val="24"/>
              </w:rPr>
              <w:t>年</w:t>
            </w:r>
            <w:r w:rsidRPr="00734BF1">
              <w:rPr>
                <w:rFonts w:ascii="Times New Roman" w:eastAsia="宋体" w:hAnsi="Times New Roman" w:cs="Times New Roman"/>
                <w:color w:val="000000"/>
                <w:kern w:val="0"/>
                <w:sz w:val="24"/>
                <w:szCs w:val="24"/>
              </w:rPr>
              <w:t>9</w:t>
            </w:r>
            <w:r w:rsidRPr="00734BF1">
              <w:rPr>
                <w:rFonts w:ascii="宋体" w:eastAsia="宋体" w:hAnsi="宋体" w:cs="宋体" w:hint="eastAsia"/>
                <w:color w:val="000000"/>
                <w:kern w:val="0"/>
                <w:sz w:val="24"/>
                <w:szCs w:val="24"/>
              </w:rPr>
              <w:t>月</w:t>
            </w:r>
            <w:r w:rsidRPr="00734BF1">
              <w:rPr>
                <w:rFonts w:ascii="Times New Roman" w:eastAsia="宋体" w:hAnsi="Times New Roman" w:cs="Times New Roman"/>
                <w:color w:val="000000"/>
                <w:kern w:val="0"/>
                <w:sz w:val="24"/>
                <w:szCs w:val="24"/>
              </w:rPr>
              <w:t>1</w:t>
            </w:r>
            <w:r w:rsidRPr="00734BF1">
              <w:rPr>
                <w:rFonts w:ascii="宋体" w:eastAsia="宋体" w:hAnsi="宋体" w:cs="宋体" w:hint="eastAsia"/>
                <w:color w:val="000000"/>
                <w:kern w:val="0"/>
                <w:sz w:val="24"/>
                <w:szCs w:val="24"/>
              </w:rPr>
              <w:t>日起施行。</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32"/>
                <w:szCs w:val="32"/>
              </w:rPr>
              <w:t> </w:t>
            </w:r>
          </w:p>
          <w:p w:rsidR="00734BF1" w:rsidRPr="00734BF1" w:rsidRDefault="00734BF1" w:rsidP="00734BF1">
            <w:pPr>
              <w:widowControl/>
              <w:spacing w:line="336" w:lineRule="atLeast"/>
              <w:jc w:val="righ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教育部部长</w:t>
            </w:r>
          </w:p>
          <w:p w:rsidR="00734BF1" w:rsidRPr="00734BF1" w:rsidRDefault="00734BF1" w:rsidP="00734BF1">
            <w:pPr>
              <w:widowControl/>
              <w:spacing w:line="336" w:lineRule="atLeast"/>
              <w:jc w:val="righ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w:t>
            </w:r>
            <w:r w:rsidRPr="00734BF1">
              <w:rPr>
                <w:rFonts w:ascii="Times New Roman" w:eastAsia="宋体" w:hAnsi="Times New Roman" w:cs="Times New Roman"/>
                <w:color w:val="000000"/>
                <w:kern w:val="0"/>
                <w:sz w:val="24"/>
                <w:szCs w:val="24"/>
              </w:rPr>
              <w:t>2016</w:t>
            </w:r>
            <w:r w:rsidRPr="00734BF1">
              <w:rPr>
                <w:rFonts w:ascii="宋体" w:eastAsia="宋体" w:hAnsi="宋体" w:cs="宋体" w:hint="eastAsia"/>
                <w:color w:val="000000"/>
                <w:kern w:val="0"/>
                <w:sz w:val="24"/>
                <w:szCs w:val="24"/>
              </w:rPr>
              <w:t>年</w:t>
            </w:r>
            <w:r w:rsidRPr="00734BF1">
              <w:rPr>
                <w:rFonts w:ascii="Times New Roman" w:eastAsia="宋体" w:hAnsi="Times New Roman" w:cs="Times New Roman"/>
                <w:color w:val="000000"/>
                <w:kern w:val="0"/>
                <w:sz w:val="24"/>
                <w:szCs w:val="24"/>
              </w:rPr>
              <w:t>6</w:t>
            </w:r>
            <w:r w:rsidRPr="00734BF1">
              <w:rPr>
                <w:rFonts w:ascii="宋体" w:eastAsia="宋体" w:hAnsi="宋体" w:cs="宋体" w:hint="eastAsia"/>
                <w:color w:val="000000"/>
                <w:kern w:val="0"/>
                <w:sz w:val="24"/>
                <w:szCs w:val="24"/>
              </w:rPr>
              <w:t>月</w:t>
            </w:r>
            <w:r w:rsidRPr="00734BF1">
              <w:rPr>
                <w:rFonts w:ascii="Times New Roman" w:eastAsia="宋体" w:hAnsi="Times New Roman" w:cs="Times New Roman"/>
                <w:color w:val="000000"/>
                <w:kern w:val="0"/>
                <w:sz w:val="24"/>
                <w:szCs w:val="24"/>
              </w:rPr>
              <w:t>16</w:t>
            </w:r>
            <w:r w:rsidRPr="00734BF1">
              <w:rPr>
                <w:rFonts w:ascii="宋体" w:eastAsia="宋体" w:hAnsi="宋体" w:cs="宋体" w:hint="eastAsia"/>
                <w:color w:val="000000"/>
                <w:kern w:val="0"/>
                <w:sz w:val="24"/>
                <w:szCs w:val="24"/>
              </w:rPr>
              <w:t>日</w:t>
            </w:r>
          </w:p>
          <w:p w:rsidR="00734BF1" w:rsidRPr="00734BF1" w:rsidRDefault="00734BF1" w:rsidP="00734BF1">
            <w:pPr>
              <w:widowControl/>
              <w:spacing w:line="360" w:lineRule="atLeast"/>
              <w:jc w:val="left"/>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24"/>
                <w:szCs w:val="24"/>
              </w:rPr>
              <w:t> </w:t>
            </w:r>
          </w:p>
          <w:p w:rsidR="00734BF1" w:rsidRPr="00734BF1" w:rsidRDefault="00734BF1" w:rsidP="00734BF1">
            <w:pPr>
              <w:widowControl/>
              <w:spacing w:line="360"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30"/>
                <w:szCs w:val="30"/>
              </w:rPr>
              <w:t>高等学校预防与处理学术不端行为办法</w:t>
            </w:r>
          </w:p>
          <w:p w:rsidR="00734BF1" w:rsidRPr="00734BF1" w:rsidRDefault="00734BF1" w:rsidP="00734BF1">
            <w:pPr>
              <w:widowControl/>
              <w:spacing w:line="360"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60"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24"/>
                <w:szCs w:val="24"/>
              </w:rPr>
              <w:t>第一章 总则</w:t>
            </w:r>
          </w:p>
          <w:p w:rsidR="00734BF1" w:rsidRPr="00734BF1" w:rsidRDefault="00734BF1" w:rsidP="00734BF1">
            <w:pPr>
              <w:widowControl/>
              <w:spacing w:line="360"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第二条 本办法所称学术不端行为是指高等学校及其教学科研人员、管理人员和学生，在科学研究及相关活动中发生的违反公认的学术准则、违背学术诚信的行为。</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第三条 高等学校预防与处理学术不端行为应坚持预防为主、教育与惩戒结合的原则。</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高等学校应当充分发挥学术委员会在学风建设方面的作用，支持和保障学术委员会依法履行职责，调查、认定学术不端行为。</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24"/>
                <w:szCs w:val="24"/>
              </w:rPr>
              <w:t>第二章 教育与预防</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lastRenderedPageBreak/>
              <w:t xml:space="preserve">　　第六条 高等学校应当完善学术治理体系，建立科学公正的学术评价和学术发展制度，营造鼓励创新、宽容失败、不骄不躁、风清气正的学术环境。</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高等学校教学科研人员、管理人员、学生在科研活动中应当遵循实事求是的科学精神和严谨认真的治学态度，恪守学术诚信，遵循学术准则，尊重和保护他人知识产权等合法权益。</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第七条 高等学校应当将学术规范和学术诚信教育，作为教师培训和学生教育的必要内容，以多种形式开展教育、培训。</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教师对其指导的学生应当进行学术规范、学术诚信教育和指导，对学生公开发表论文、研究和撰写学位论文是否符合学术规范、学术诚信要求，进行必要的检查与审核。</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第八条 高等学校应当利用信息技术等手段，建立对学术成果、学位论文所涉及内容的知识产权查询制度，健全学术规范监督机制。</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第九条 高等学校应当建立健全科研管理制度，在合理期限内保存研究的原始数据和资料，保证科研档案和数据的真实性、完整性。</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高等学校应当完善科研项目评审、学术成果鉴定程序，结合学科特点，对非涉密的科研项目申报材料、学术成果的基本信息以适当方式进行公开。</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第十条 高等学校应当遵循学术研究规律，建立科学的学术水平考核评价标准、办法，引导教学科研人员和学生潜心研究，形成具有创新性、独创性的研究成果。</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第十一条 高等学校应当建立教学科研人员学术诚信记录，在年度考核、职称评定、岗位聘用、课题立项、人才计划、评优奖励中强化学术诚信考核。</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24"/>
                <w:szCs w:val="24"/>
              </w:rPr>
              <w:t>第三章 受理与调查</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第十三条 对学术不端行为的举报，一般应当以书面方式实名提出，并符合下列条件：</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（一）有明确的举报对象；</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（二）有实施学术不端行为的事实；</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（三）有客观的证据材料或者查证线索。</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以匿名方式举报，但事实清楚、证据充分或者线索明确的，高等学校应当视情况予以受理。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第十四条 高等学校对媒体公开报道、其他学术机构或者社会组织主动披露的涉及本校人员的学术不端行为，应当依据职权，主动进行调查处理。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第十五条 高等学校受理机构认为举报材料符合条件的，应当及时</w:t>
            </w:r>
            <w:proofErr w:type="gramStart"/>
            <w:r w:rsidRPr="00734BF1">
              <w:rPr>
                <w:rFonts w:ascii="宋体" w:eastAsia="宋体" w:hAnsi="宋体" w:cs="宋体" w:hint="eastAsia"/>
                <w:color w:val="000000"/>
                <w:kern w:val="0"/>
                <w:sz w:val="24"/>
                <w:szCs w:val="24"/>
              </w:rPr>
              <w:t>作出</w:t>
            </w:r>
            <w:proofErr w:type="gramEnd"/>
            <w:r w:rsidRPr="00734BF1">
              <w:rPr>
                <w:rFonts w:ascii="宋体" w:eastAsia="宋体" w:hAnsi="宋体" w:cs="宋体" w:hint="eastAsia"/>
                <w:color w:val="000000"/>
                <w:kern w:val="0"/>
                <w:sz w:val="24"/>
                <w:szCs w:val="24"/>
              </w:rPr>
              <w:t>受理决定，并通知举报人。不予受理的，应当书面说明理由。</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第十六条 学术不端行为举报受理后，应当交由学校学术委员会按照相关程序组织开展调查。</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lastRenderedPageBreak/>
              <w:t xml:space="preserve">　　学术委员会可委托有关专家就举报内容的合理性、调查的可能性等进行初步审查，并</w:t>
            </w:r>
            <w:proofErr w:type="gramStart"/>
            <w:r w:rsidRPr="00734BF1">
              <w:rPr>
                <w:rFonts w:ascii="宋体" w:eastAsia="宋体" w:hAnsi="宋体" w:cs="宋体" w:hint="eastAsia"/>
                <w:color w:val="000000"/>
                <w:kern w:val="0"/>
                <w:sz w:val="24"/>
                <w:szCs w:val="24"/>
              </w:rPr>
              <w:t>作出</w:t>
            </w:r>
            <w:proofErr w:type="gramEnd"/>
            <w:r w:rsidRPr="00734BF1">
              <w:rPr>
                <w:rFonts w:ascii="宋体" w:eastAsia="宋体" w:hAnsi="宋体" w:cs="宋体" w:hint="eastAsia"/>
                <w:color w:val="000000"/>
                <w:kern w:val="0"/>
                <w:sz w:val="24"/>
                <w:szCs w:val="24"/>
              </w:rPr>
              <w:t>是否进入正式调查的决定。</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决定不进入正式调查的，应当告知举报人。举报人如有新的证据，可以提出异议。异议成立的，应当进入正式调查。</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第十七条 高等学校学术委员会决定进入正式调查的，应当通知被举报人。</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被调查行为涉及资助项目的，可以同时通知项目资助方。</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第十八条 高等学校学术委员会应当组成调查组，负责对被举报行为进行调查；但对事实清楚、证据确凿、情节简单的被举报行为，也可以采用简易调查程序，具体办法由学术委员会确定。</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调查组应当不少于</w:t>
            </w:r>
            <w:r w:rsidRPr="00734BF1">
              <w:rPr>
                <w:rFonts w:ascii="Times New Roman" w:eastAsia="宋体" w:hAnsi="Times New Roman" w:cs="Times New Roman"/>
                <w:color w:val="000000"/>
                <w:kern w:val="0"/>
                <w:sz w:val="24"/>
                <w:szCs w:val="24"/>
              </w:rPr>
              <w:t>3</w:t>
            </w:r>
            <w:r w:rsidRPr="00734BF1">
              <w:rPr>
                <w:rFonts w:ascii="宋体" w:eastAsia="宋体" w:hAnsi="宋体" w:cs="宋体" w:hint="eastAsia"/>
                <w:color w:val="000000"/>
                <w:kern w:val="0"/>
                <w:sz w:val="24"/>
                <w:szCs w:val="24"/>
              </w:rPr>
              <w:t>人，必要时应当包括学校纪检、监察机构指派的工作人员，可以邀请同行专家参与调查或者以咨询等方式提供学术判断。</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被调查行为涉及资助项目的，可以邀请项目资助方委派相关专业人员参与调查组。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第十九条 调查组的组成人员与举报人或者被举报人有合作研究、亲属或者导师学生等直接利害关系的，应当回避。</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第二十条 调查可通过查询资料、现场查看、实验检验、询问证人、询问举报人和被举报人等方式进行。调查组认为有必要的，可以委托无利害关系的专家或者第三</w:t>
            </w:r>
            <w:proofErr w:type="gramStart"/>
            <w:r w:rsidRPr="00734BF1">
              <w:rPr>
                <w:rFonts w:ascii="宋体" w:eastAsia="宋体" w:hAnsi="宋体" w:cs="宋体" w:hint="eastAsia"/>
                <w:color w:val="000000"/>
                <w:kern w:val="0"/>
                <w:sz w:val="24"/>
                <w:szCs w:val="24"/>
              </w:rPr>
              <w:t>方专业</w:t>
            </w:r>
            <w:proofErr w:type="gramEnd"/>
            <w:r w:rsidRPr="00734BF1">
              <w:rPr>
                <w:rFonts w:ascii="宋体" w:eastAsia="宋体" w:hAnsi="宋体" w:cs="宋体" w:hint="eastAsia"/>
                <w:color w:val="000000"/>
                <w:kern w:val="0"/>
                <w:sz w:val="24"/>
                <w:szCs w:val="24"/>
              </w:rPr>
              <w:t>机构就有关事项进行独立调查或者验证。</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第二十一条 调查组在调查过程中，应当认真听取被举报人的陈述、申辩，对有关事实、理由和证据进行核实；认为必要的，可以采取听证方式。</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第二十二条 有关单位和个人应当为调查组开展工作提供必要的便利和协助。</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举报人、被举报人、证人及其他有关人员应当如实回答询问，配合调查，提供相关证据材料，不得隐瞒或者提供虚假信息。</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第二十三条 调查过程中，出现知识产权等争议引发的法律纠纷的，且该争议可能影响行为定性的，应当中止调查，待争议解决后重启调查。</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第二十四条 调查组应当在查清事实的基础上形成调查报告。调查报告应当包括学术不端行为责任人的确认、调查过程、事实认定及理由、调查结论等。</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学术不端行为由多人集体做出的，调查报告中应当区别各责任人在行为中所发挥的作用。</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第二十五条 接触举报材料和参与调查处理的人员，不得向无关人员透露举报人、被举报人个人信息及调查情况。</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24"/>
                <w:szCs w:val="24"/>
              </w:rPr>
              <w:t>第四章 认定</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第二十六条 高等学校学术委员会应当对调查组提交的调查报告进行审查；必要的，应当听取调查组的汇报。</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学术委员会可以召开全体会议或者授权专门委员会对被调查行为是否构成学术不端行为以及行为的性质、情节等</w:t>
            </w:r>
            <w:proofErr w:type="gramStart"/>
            <w:r w:rsidRPr="00734BF1">
              <w:rPr>
                <w:rFonts w:ascii="宋体" w:eastAsia="宋体" w:hAnsi="宋体" w:cs="宋体" w:hint="eastAsia"/>
                <w:color w:val="000000"/>
                <w:kern w:val="0"/>
                <w:sz w:val="24"/>
                <w:szCs w:val="24"/>
              </w:rPr>
              <w:t>作出</w:t>
            </w:r>
            <w:proofErr w:type="gramEnd"/>
            <w:r w:rsidRPr="00734BF1">
              <w:rPr>
                <w:rFonts w:ascii="宋体" w:eastAsia="宋体" w:hAnsi="宋体" w:cs="宋体" w:hint="eastAsia"/>
                <w:color w:val="000000"/>
                <w:kern w:val="0"/>
                <w:sz w:val="24"/>
                <w:szCs w:val="24"/>
              </w:rPr>
              <w:t>认定结论，并依职权</w:t>
            </w:r>
            <w:proofErr w:type="gramStart"/>
            <w:r w:rsidRPr="00734BF1">
              <w:rPr>
                <w:rFonts w:ascii="宋体" w:eastAsia="宋体" w:hAnsi="宋体" w:cs="宋体" w:hint="eastAsia"/>
                <w:color w:val="000000"/>
                <w:kern w:val="0"/>
                <w:sz w:val="24"/>
                <w:szCs w:val="24"/>
              </w:rPr>
              <w:t>作出</w:t>
            </w:r>
            <w:proofErr w:type="gramEnd"/>
            <w:r w:rsidRPr="00734BF1">
              <w:rPr>
                <w:rFonts w:ascii="宋体" w:eastAsia="宋体" w:hAnsi="宋体" w:cs="宋体" w:hint="eastAsia"/>
                <w:color w:val="000000"/>
                <w:kern w:val="0"/>
                <w:sz w:val="24"/>
                <w:szCs w:val="24"/>
              </w:rPr>
              <w:t>处理或建议学校</w:t>
            </w:r>
            <w:proofErr w:type="gramStart"/>
            <w:r w:rsidRPr="00734BF1">
              <w:rPr>
                <w:rFonts w:ascii="宋体" w:eastAsia="宋体" w:hAnsi="宋体" w:cs="宋体" w:hint="eastAsia"/>
                <w:color w:val="000000"/>
                <w:kern w:val="0"/>
                <w:sz w:val="24"/>
                <w:szCs w:val="24"/>
              </w:rPr>
              <w:t>作出</w:t>
            </w:r>
            <w:proofErr w:type="gramEnd"/>
            <w:r w:rsidRPr="00734BF1">
              <w:rPr>
                <w:rFonts w:ascii="宋体" w:eastAsia="宋体" w:hAnsi="宋体" w:cs="宋体" w:hint="eastAsia"/>
                <w:color w:val="000000"/>
                <w:kern w:val="0"/>
                <w:sz w:val="24"/>
                <w:szCs w:val="24"/>
              </w:rPr>
              <w:t>相应处理。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第二十七条 经调查，确认被举报人在科学研究及相关活动中有下列行为之</w:t>
            </w:r>
            <w:r w:rsidRPr="00734BF1">
              <w:rPr>
                <w:rFonts w:ascii="宋体" w:eastAsia="宋体" w:hAnsi="宋体" w:cs="宋体" w:hint="eastAsia"/>
                <w:color w:val="000000"/>
                <w:kern w:val="0"/>
                <w:sz w:val="24"/>
                <w:szCs w:val="24"/>
              </w:rPr>
              <w:lastRenderedPageBreak/>
              <w:t>一的，应当认定为构成学术不端行为：</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（一）剽窃、抄袭、侵占他人学术成果；</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（二）篡改他人研究成果；</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（三）伪造科研数据、资料、文献、注释，或者捏造事实、编造虚假研究成果；</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（五）在申报课题、成果、奖励和职务评审评定、申请学位等过程中提供虚假学术信息；</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（六）买卖论文、由他人代写或者为他人代写论文；</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（七）其他根据高等学校或者有关学术组织、相关科研管理机构制定的规则，属于学术不端的行为。</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第二十八条 有学术不端行为且有下列情形之一的，应当认定为情节严重：</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（一）造成恶劣影响的；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（二）存在利益输送或者利益交换的；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（三）对举报人进行打击报复的；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（四）有组织实施学术不端行为的；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（五）多次实施学术不端行为的；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（六）其他造成严重后果或者恶劣影响的。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24"/>
                <w:szCs w:val="24"/>
              </w:rPr>
              <w:t>第五章 处理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第二十九条 高等学校应当根据学术委员会的认定结论和处理建议，结合行为性质和情节轻重，依职权和规定程序对学术不端行为责任人</w:t>
            </w:r>
            <w:proofErr w:type="gramStart"/>
            <w:r w:rsidRPr="00734BF1">
              <w:rPr>
                <w:rFonts w:ascii="宋体" w:eastAsia="宋体" w:hAnsi="宋体" w:cs="宋体" w:hint="eastAsia"/>
                <w:color w:val="000000"/>
                <w:kern w:val="0"/>
                <w:sz w:val="24"/>
                <w:szCs w:val="24"/>
              </w:rPr>
              <w:t>作出</w:t>
            </w:r>
            <w:proofErr w:type="gramEnd"/>
            <w:r w:rsidRPr="00734BF1">
              <w:rPr>
                <w:rFonts w:ascii="宋体" w:eastAsia="宋体" w:hAnsi="宋体" w:cs="宋体" w:hint="eastAsia"/>
                <w:color w:val="000000"/>
                <w:kern w:val="0"/>
                <w:sz w:val="24"/>
                <w:szCs w:val="24"/>
              </w:rPr>
              <w:t>如下处理：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（一）通报批评；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（二）终止或者撤销相关的科研项目，并在一定期限内取消申请资格；</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（三）撤销学术奖励或者荣誉称号；</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（四）辞退或解聘；</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（五）法律、法规及规章规定的其他处理措施。</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同时，可以依照有关规定，给予警告、记过、降低岗位等级或者撤职、开除等处分。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学术不端行为责任人获得有关部门、机构设立的科研项目、学术奖励或者荣誉称号等利益的，学校应当同时向有关主管部门提出处理建议。</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学生有学术不端行为的，还应当按照学生管理的相关规定，给予相应的学籍处分。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学术不端行为与获得学位有直接关联的，由学位授予单位作暂缓授予学位、不授予学位或者依法撤销学位等处理。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第三十条 高等学校对学术不端行为</w:t>
            </w:r>
            <w:proofErr w:type="gramStart"/>
            <w:r w:rsidRPr="00734BF1">
              <w:rPr>
                <w:rFonts w:ascii="宋体" w:eastAsia="宋体" w:hAnsi="宋体" w:cs="宋体" w:hint="eastAsia"/>
                <w:color w:val="000000"/>
                <w:kern w:val="0"/>
                <w:sz w:val="24"/>
                <w:szCs w:val="24"/>
              </w:rPr>
              <w:t>作出</w:t>
            </w:r>
            <w:proofErr w:type="gramEnd"/>
            <w:r w:rsidRPr="00734BF1">
              <w:rPr>
                <w:rFonts w:ascii="宋体" w:eastAsia="宋体" w:hAnsi="宋体" w:cs="宋体" w:hint="eastAsia"/>
                <w:color w:val="000000"/>
                <w:kern w:val="0"/>
                <w:sz w:val="24"/>
                <w:szCs w:val="24"/>
              </w:rPr>
              <w:t>处理决定，应当制作处理决定书，载明以下内容：</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（一）责任人的基本情况；</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lastRenderedPageBreak/>
              <w:t xml:space="preserve">　　（二）经查证的学术不端行为事实；</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（三）处理意见和依据；</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（四）救济途径和期限；</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（五）其他必要内容。</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第三十一条 经调查认定，不构成学术不端行为的，根据被举报人申请，高等学校应当通过一定方式为其消除影响、恢复名誉等。</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调查处理过程中，发现举报人存在捏造事实、诬告陷害等行为的，应当认定为举报不实或者虚假举报，举报人应当承担相应责任。属于本单位人员的，高等学校应当按照有关规定给</w:t>
            </w:r>
            <w:proofErr w:type="gramStart"/>
            <w:r w:rsidRPr="00734BF1">
              <w:rPr>
                <w:rFonts w:ascii="宋体" w:eastAsia="宋体" w:hAnsi="宋体" w:cs="宋体" w:hint="eastAsia"/>
                <w:color w:val="000000"/>
                <w:kern w:val="0"/>
                <w:sz w:val="24"/>
                <w:szCs w:val="24"/>
              </w:rPr>
              <w:t>予处理</w:t>
            </w:r>
            <w:proofErr w:type="gramEnd"/>
            <w:r w:rsidRPr="00734BF1">
              <w:rPr>
                <w:rFonts w:ascii="宋体" w:eastAsia="宋体" w:hAnsi="宋体" w:cs="宋体" w:hint="eastAsia"/>
                <w:color w:val="000000"/>
                <w:kern w:val="0"/>
                <w:sz w:val="24"/>
                <w:szCs w:val="24"/>
              </w:rPr>
              <w:t>；不属于本单位人员的，应通报其所在单位，并提出处理建议。</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第三十二条 参与举报受理、调查和处理的人员违反保密等规定，造成不良影响的，按照有关规定给予处分或其他处理。</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24"/>
                <w:szCs w:val="24"/>
              </w:rPr>
              <w:t>第六章 复核</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第三十三条 举报人或者学术不端行为责任人对处理决定不服的，可以在收到处理决定之日起</w:t>
            </w:r>
            <w:r w:rsidRPr="00734BF1">
              <w:rPr>
                <w:rFonts w:ascii="Times New Roman" w:eastAsia="宋体" w:hAnsi="Times New Roman" w:cs="Times New Roman"/>
                <w:color w:val="000000"/>
                <w:kern w:val="0"/>
                <w:sz w:val="24"/>
                <w:szCs w:val="24"/>
              </w:rPr>
              <w:t>30</w:t>
            </w:r>
            <w:r w:rsidRPr="00734BF1">
              <w:rPr>
                <w:rFonts w:ascii="宋体" w:eastAsia="宋体" w:hAnsi="宋体" w:cs="宋体" w:hint="eastAsia"/>
                <w:color w:val="000000"/>
                <w:kern w:val="0"/>
                <w:sz w:val="24"/>
                <w:szCs w:val="24"/>
              </w:rPr>
              <w:t>日内，以书面形式向高等学校提出异议或者复核申请。</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异议和复核不影响处理决定的执行。</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第三十四条 高等学校收到异议或者复核申请后，应当交由学术委员会组织讨论，并于</w:t>
            </w:r>
            <w:r w:rsidRPr="00734BF1">
              <w:rPr>
                <w:rFonts w:ascii="Times New Roman" w:eastAsia="宋体" w:hAnsi="Times New Roman" w:cs="Times New Roman"/>
                <w:color w:val="000000"/>
                <w:kern w:val="0"/>
                <w:sz w:val="24"/>
                <w:szCs w:val="24"/>
              </w:rPr>
              <w:t>15</w:t>
            </w:r>
            <w:r w:rsidRPr="00734BF1">
              <w:rPr>
                <w:rFonts w:ascii="宋体" w:eastAsia="宋体" w:hAnsi="宋体" w:cs="宋体" w:hint="eastAsia"/>
                <w:color w:val="000000"/>
                <w:kern w:val="0"/>
                <w:sz w:val="24"/>
                <w:szCs w:val="24"/>
              </w:rPr>
              <w:t>日内</w:t>
            </w:r>
            <w:proofErr w:type="gramStart"/>
            <w:r w:rsidRPr="00734BF1">
              <w:rPr>
                <w:rFonts w:ascii="宋体" w:eastAsia="宋体" w:hAnsi="宋体" w:cs="宋体" w:hint="eastAsia"/>
                <w:color w:val="000000"/>
                <w:kern w:val="0"/>
                <w:sz w:val="24"/>
                <w:szCs w:val="24"/>
              </w:rPr>
              <w:t>作出</w:t>
            </w:r>
            <w:proofErr w:type="gramEnd"/>
            <w:r w:rsidRPr="00734BF1">
              <w:rPr>
                <w:rFonts w:ascii="宋体" w:eastAsia="宋体" w:hAnsi="宋体" w:cs="宋体" w:hint="eastAsia"/>
                <w:color w:val="000000"/>
                <w:kern w:val="0"/>
                <w:sz w:val="24"/>
                <w:szCs w:val="24"/>
              </w:rPr>
              <w:t>是否受理的决定。</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决定受理的，学校或者学术委员会可以另行组织调查组或者委托第三方机构进行调查；决定不予受理的，应当书面通知当事人。</w:t>
            </w:r>
          </w:p>
          <w:p w:rsidR="00734BF1" w:rsidRPr="00734BF1" w:rsidRDefault="00734BF1" w:rsidP="00734BF1">
            <w:pPr>
              <w:widowControl/>
              <w:spacing w:line="336" w:lineRule="atLeast"/>
              <w:ind w:firstLine="480"/>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第三十五条 当事人对复核决定不服，仍以同一事实和理由提出异议或者申请复核的，不予受理；向有关主管部门提出申诉的，按照相关规定执行。</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000000"/>
                <w:kern w:val="0"/>
                <w:sz w:val="24"/>
                <w:szCs w:val="24"/>
              </w:rPr>
              <w:t>第七章 监督</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第三十六条 高等学校应当按年度发布学风建设工作报告，并向社会公开，接受社会监督。</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第三十七条 高等学校处理学术不端行为推诿塞责、隐瞒包庇、查处不力的，主管部门可以直接组织或者委托相关机构查处。</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第三十八条 高等学校对本校发生的学术不端行为，未能及时查处并做出公正结论，造成恶劣影响的，主管部门应当追究相关领导的责任，并进行通报。</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w:t>
            </w:r>
          </w:p>
          <w:p w:rsidR="00734BF1" w:rsidRPr="00734BF1" w:rsidRDefault="00734BF1" w:rsidP="00734BF1">
            <w:pPr>
              <w:widowControl/>
              <w:spacing w:line="336" w:lineRule="atLeast"/>
              <w:jc w:val="center"/>
              <w:rPr>
                <w:rFonts w:ascii="宋体" w:eastAsia="宋体" w:hAnsi="宋体" w:cs="宋体" w:hint="eastAsia"/>
                <w:color w:val="000000"/>
                <w:kern w:val="0"/>
                <w:sz w:val="24"/>
                <w:szCs w:val="24"/>
              </w:rPr>
            </w:pPr>
            <w:r w:rsidRPr="00734BF1">
              <w:rPr>
                <w:rFonts w:ascii="宋体" w:eastAsia="宋体" w:hAnsi="宋体" w:cs="宋体" w:hint="eastAsia"/>
                <w:b/>
                <w:bCs/>
                <w:color w:val="444444"/>
                <w:kern w:val="0"/>
                <w:sz w:val="24"/>
                <w:szCs w:val="24"/>
              </w:rPr>
              <w:t>第八章 附则</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b/>
                <w:bCs/>
                <w:color w:val="444444"/>
                <w:kern w:val="0"/>
                <w:sz w:val="24"/>
                <w:szCs w:val="24"/>
              </w:rPr>
              <w:t> </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第三十九条 高等学校应当根据本办法，结合学校实际和学科特点，制定本校学术不端行为查处规则及处理办法，明确各类学术不端行为的惩处标准。有关</w:t>
            </w:r>
            <w:r w:rsidRPr="00734BF1">
              <w:rPr>
                <w:rFonts w:ascii="宋体" w:eastAsia="宋体" w:hAnsi="宋体" w:cs="宋体" w:hint="eastAsia"/>
                <w:color w:val="000000"/>
                <w:kern w:val="0"/>
                <w:sz w:val="24"/>
                <w:szCs w:val="24"/>
              </w:rPr>
              <w:lastRenderedPageBreak/>
              <w:t>规则应当经学校学术委员会和教职工代表大会讨论通过。</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教育系统所属科研机构及其他单位有关人员学术不端行为的调查与处理，可参照本办法执行。</w:t>
            </w:r>
          </w:p>
          <w:p w:rsidR="00734BF1" w:rsidRPr="00734BF1" w:rsidRDefault="00734BF1" w:rsidP="00734BF1">
            <w:pPr>
              <w:widowControl/>
              <w:spacing w:line="336" w:lineRule="atLeast"/>
              <w:jc w:val="left"/>
              <w:rPr>
                <w:rFonts w:ascii="宋体" w:eastAsia="宋体" w:hAnsi="宋体" w:cs="宋体" w:hint="eastAsia"/>
                <w:color w:val="000000"/>
                <w:kern w:val="0"/>
                <w:sz w:val="24"/>
                <w:szCs w:val="24"/>
              </w:rPr>
            </w:pPr>
            <w:r w:rsidRPr="00734BF1">
              <w:rPr>
                <w:rFonts w:ascii="宋体" w:eastAsia="宋体" w:hAnsi="宋体" w:cs="宋体" w:hint="eastAsia"/>
                <w:color w:val="000000"/>
                <w:kern w:val="0"/>
                <w:sz w:val="24"/>
                <w:szCs w:val="24"/>
              </w:rPr>
              <w:t xml:space="preserve">　　第四十一条 本办法自</w:t>
            </w:r>
            <w:r w:rsidRPr="00734BF1">
              <w:rPr>
                <w:rFonts w:ascii="Times New Roman" w:eastAsia="宋体" w:hAnsi="Times New Roman" w:cs="Times New Roman"/>
                <w:color w:val="000000"/>
                <w:kern w:val="0"/>
                <w:sz w:val="24"/>
                <w:szCs w:val="24"/>
              </w:rPr>
              <w:t>2016</w:t>
            </w:r>
            <w:r w:rsidRPr="00734BF1">
              <w:rPr>
                <w:rFonts w:ascii="宋体" w:eastAsia="宋体" w:hAnsi="宋体" w:cs="宋体" w:hint="eastAsia"/>
                <w:color w:val="000000"/>
                <w:kern w:val="0"/>
                <w:sz w:val="24"/>
                <w:szCs w:val="24"/>
              </w:rPr>
              <w:t>年</w:t>
            </w:r>
            <w:r w:rsidRPr="00734BF1">
              <w:rPr>
                <w:rFonts w:ascii="Times New Roman" w:eastAsia="宋体" w:hAnsi="Times New Roman" w:cs="Times New Roman"/>
                <w:color w:val="000000"/>
                <w:kern w:val="0"/>
                <w:sz w:val="24"/>
                <w:szCs w:val="24"/>
              </w:rPr>
              <w:t>9</w:t>
            </w:r>
            <w:r w:rsidRPr="00734BF1">
              <w:rPr>
                <w:rFonts w:ascii="宋体" w:eastAsia="宋体" w:hAnsi="宋体" w:cs="宋体" w:hint="eastAsia"/>
                <w:color w:val="000000"/>
                <w:kern w:val="0"/>
                <w:sz w:val="24"/>
                <w:szCs w:val="24"/>
              </w:rPr>
              <w:t>月</w:t>
            </w:r>
            <w:r w:rsidRPr="00734BF1">
              <w:rPr>
                <w:rFonts w:ascii="Times New Roman" w:eastAsia="宋体" w:hAnsi="Times New Roman" w:cs="Times New Roman"/>
                <w:color w:val="000000"/>
                <w:kern w:val="0"/>
                <w:sz w:val="24"/>
                <w:szCs w:val="24"/>
              </w:rPr>
              <w:t>1</w:t>
            </w:r>
            <w:r w:rsidRPr="00734BF1">
              <w:rPr>
                <w:rFonts w:ascii="宋体" w:eastAsia="宋体" w:hAnsi="宋体" w:cs="宋体" w:hint="eastAsia"/>
                <w:color w:val="000000"/>
                <w:kern w:val="0"/>
                <w:sz w:val="24"/>
                <w:szCs w:val="24"/>
              </w:rPr>
              <w:t>日起施行。</w:t>
            </w:r>
          </w:p>
          <w:p w:rsidR="00734BF1" w:rsidRPr="00734BF1" w:rsidRDefault="00734BF1" w:rsidP="00734BF1">
            <w:pPr>
              <w:widowControl/>
              <w:spacing w:line="336" w:lineRule="atLeast"/>
              <w:jc w:val="left"/>
              <w:rPr>
                <w:rFonts w:ascii="宋体" w:eastAsia="宋体" w:hAnsi="宋体" w:cs="宋体"/>
                <w:color w:val="000000"/>
                <w:kern w:val="0"/>
                <w:sz w:val="24"/>
                <w:szCs w:val="24"/>
              </w:rPr>
            </w:pPr>
            <w:r w:rsidRPr="00734BF1">
              <w:rPr>
                <w:rFonts w:ascii="宋体" w:eastAsia="宋体" w:hAnsi="宋体" w:cs="宋体" w:hint="eastAsia"/>
                <w:color w:val="000000"/>
                <w:kern w:val="0"/>
                <w:sz w:val="24"/>
                <w:szCs w:val="24"/>
              </w:rPr>
              <w:t xml:space="preserve">　　教育部此前发布的有关规章、文件中的相关规定与本办法不一致的，以本办法为准。</w:t>
            </w:r>
          </w:p>
        </w:tc>
      </w:tr>
    </w:tbl>
    <w:p w:rsidR="00911845" w:rsidRPr="00734BF1" w:rsidRDefault="00911845"/>
    <w:sectPr w:rsidR="00911845" w:rsidRPr="00734B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CB" w:rsidRDefault="00684FCB" w:rsidP="00734BF1">
      <w:r>
        <w:separator/>
      </w:r>
    </w:p>
  </w:endnote>
  <w:endnote w:type="continuationSeparator" w:id="0">
    <w:p w:rsidR="00684FCB" w:rsidRDefault="00684FCB" w:rsidP="007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CB" w:rsidRDefault="00684FCB" w:rsidP="00734BF1">
      <w:r>
        <w:separator/>
      </w:r>
    </w:p>
  </w:footnote>
  <w:footnote w:type="continuationSeparator" w:id="0">
    <w:p w:rsidR="00684FCB" w:rsidRDefault="00684FCB" w:rsidP="00734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2D"/>
    <w:rsid w:val="0000379D"/>
    <w:rsid w:val="00215110"/>
    <w:rsid w:val="00441B37"/>
    <w:rsid w:val="00446337"/>
    <w:rsid w:val="004E1B26"/>
    <w:rsid w:val="0053512D"/>
    <w:rsid w:val="00684FCB"/>
    <w:rsid w:val="00701185"/>
    <w:rsid w:val="00717D61"/>
    <w:rsid w:val="00734BF1"/>
    <w:rsid w:val="007D2B50"/>
    <w:rsid w:val="00911845"/>
    <w:rsid w:val="00AB13F5"/>
    <w:rsid w:val="00B07F0F"/>
    <w:rsid w:val="00D14425"/>
    <w:rsid w:val="00E76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BF1"/>
    <w:rPr>
      <w:sz w:val="18"/>
      <w:szCs w:val="18"/>
    </w:rPr>
  </w:style>
  <w:style w:type="paragraph" w:styleId="a4">
    <w:name w:val="footer"/>
    <w:basedOn w:val="a"/>
    <w:link w:val="Char0"/>
    <w:uiPriority w:val="99"/>
    <w:unhideWhenUsed/>
    <w:rsid w:val="00734BF1"/>
    <w:pPr>
      <w:tabs>
        <w:tab w:val="center" w:pos="4153"/>
        <w:tab w:val="right" w:pos="8306"/>
      </w:tabs>
      <w:snapToGrid w:val="0"/>
      <w:jc w:val="left"/>
    </w:pPr>
    <w:rPr>
      <w:sz w:val="18"/>
      <w:szCs w:val="18"/>
    </w:rPr>
  </w:style>
  <w:style w:type="character" w:customStyle="1" w:styleId="Char0">
    <w:name w:val="页脚 Char"/>
    <w:basedOn w:val="a0"/>
    <w:link w:val="a4"/>
    <w:uiPriority w:val="99"/>
    <w:rsid w:val="00734B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BF1"/>
    <w:rPr>
      <w:sz w:val="18"/>
      <w:szCs w:val="18"/>
    </w:rPr>
  </w:style>
  <w:style w:type="paragraph" w:styleId="a4">
    <w:name w:val="footer"/>
    <w:basedOn w:val="a"/>
    <w:link w:val="Char0"/>
    <w:uiPriority w:val="99"/>
    <w:unhideWhenUsed/>
    <w:rsid w:val="00734BF1"/>
    <w:pPr>
      <w:tabs>
        <w:tab w:val="center" w:pos="4153"/>
        <w:tab w:val="right" w:pos="8306"/>
      </w:tabs>
      <w:snapToGrid w:val="0"/>
      <w:jc w:val="left"/>
    </w:pPr>
    <w:rPr>
      <w:sz w:val="18"/>
      <w:szCs w:val="18"/>
    </w:rPr>
  </w:style>
  <w:style w:type="character" w:customStyle="1" w:styleId="Char0">
    <w:name w:val="页脚 Char"/>
    <w:basedOn w:val="a0"/>
    <w:link w:val="a4"/>
    <w:uiPriority w:val="99"/>
    <w:rsid w:val="00734B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1251">
      <w:bodyDiv w:val="1"/>
      <w:marLeft w:val="0"/>
      <w:marRight w:val="0"/>
      <w:marTop w:val="0"/>
      <w:marBottom w:val="0"/>
      <w:divBdr>
        <w:top w:val="none" w:sz="0" w:space="0" w:color="auto"/>
        <w:left w:val="none" w:sz="0" w:space="0" w:color="auto"/>
        <w:bottom w:val="none" w:sz="0" w:space="0" w:color="auto"/>
        <w:right w:val="none" w:sz="0" w:space="0" w:color="auto"/>
      </w:divBdr>
      <w:divsChild>
        <w:div w:id="169681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721</Words>
  <Characters>4110</Characters>
  <Application>Microsoft Office Word</Application>
  <DocSecurity>0</DocSecurity>
  <Lines>34</Lines>
  <Paragraphs>9</Paragraphs>
  <ScaleCrop>false</ScaleCrop>
  <Company>Microsoft</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刘省红</dc:creator>
  <cp:keywords/>
  <dc:description/>
  <cp:lastModifiedBy>刘省红</cp:lastModifiedBy>
  <cp:revision>2</cp:revision>
  <dcterms:created xsi:type="dcterms:W3CDTF">2017-04-07T03:36:00Z</dcterms:created>
  <dcterms:modified xsi:type="dcterms:W3CDTF">2017-04-07T03:37:00Z</dcterms:modified>
</cp:coreProperties>
</file>