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B0" w:rsidRPr="002D67B0" w:rsidRDefault="002D67B0" w:rsidP="002D67B0">
      <w:pPr>
        <w:widowControl/>
        <w:spacing w:line="270" w:lineRule="atLeast"/>
        <w:jc w:val="center"/>
        <w:rPr>
          <w:rFonts w:ascii="宋体" w:hAnsi="宋体" w:cs="宋体"/>
          <w:color w:val="000000"/>
          <w:kern w:val="0"/>
          <w:sz w:val="44"/>
          <w:szCs w:val="44"/>
        </w:rPr>
      </w:pPr>
      <w:r w:rsidRPr="002D67B0">
        <w:rPr>
          <w:rFonts w:ascii="宋体" w:hAnsi="宋体" w:cs="宋体"/>
          <w:color w:val="000000"/>
          <w:kern w:val="0"/>
          <w:sz w:val="44"/>
          <w:szCs w:val="44"/>
        </w:rPr>
        <w:t>湖南省普通高等学校学风建设实施细则</w:t>
      </w:r>
    </w:p>
    <w:p w:rsidR="002D67B0" w:rsidRPr="00275C1E" w:rsidRDefault="002D67B0" w:rsidP="002D67B0">
      <w:pPr>
        <w:widowControl/>
        <w:spacing w:line="270" w:lineRule="atLeast"/>
        <w:jc w:val="left"/>
        <w:rPr>
          <w:rFonts w:ascii="宋体" w:hAnsi="宋体" w:cs="宋体"/>
          <w:color w:val="000000"/>
          <w:kern w:val="0"/>
          <w:sz w:val="18"/>
          <w:szCs w:val="18"/>
        </w:rPr>
      </w:pPr>
      <w:r w:rsidRPr="00275C1E">
        <w:rPr>
          <w:rFonts w:ascii="宋体" w:hAnsi="宋体" w:cs="宋体"/>
          <w:color w:val="000000"/>
          <w:kern w:val="0"/>
          <w:sz w:val="18"/>
          <w:szCs w:val="18"/>
        </w:rPr>
        <w:t> </w:t>
      </w:r>
    </w:p>
    <w:p w:rsidR="002D67B0" w:rsidRPr="00F02696" w:rsidRDefault="002D67B0" w:rsidP="002D67B0">
      <w:pPr>
        <w:widowControl/>
        <w:spacing w:line="270" w:lineRule="atLeast"/>
        <w:jc w:val="center"/>
        <w:rPr>
          <w:rFonts w:ascii="宋体" w:hAnsi="宋体" w:cs="宋体" w:hint="eastAsia"/>
          <w:b/>
          <w:color w:val="000000"/>
          <w:kern w:val="0"/>
          <w:szCs w:val="21"/>
        </w:rPr>
      </w:pPr>
    </w:p>
    <w:p w:rsidR="002D67B0" w:rsidRPr="00F02696" w:rsidRDefault="002D67B0" w:rsidP="002D67B0">
      <w:pPr>
        <w:widowControl/>
        <w:spacing w:line="270" w:lineRule="atLeast"/>
        <w:jc w:val="center"/>
        <w:rPr>
          <w:rFonts w:ascii="宋体" w:hAnsi="宋体" w:cs="宋体"/>
          <w:b/>
          <w:color w:val="000000"/>
          <w:kern w:val="0"/>
          <w:szCs w:val="21"/>
        </w:rPr>
      </w:pPr>
      <w:r w:rsidRPr="00F02696">
        <w:rPr>
          <w:rFonts w:ascii="宋体" w:hAnsi="宋体" w:cs="宋体"/>
          <w:b/>
          <w:color w:val="000000"/>
          <w:kern w:val="0"/>
          <w:szCs w:val="21"/>
        </w:rPr>
        <w:t>第一章  总 则</w:t>
      </w:r>
    </w:p>
    <w:p w:rsidR="002D67B0" w:rsidRPr="002D67B0" w:rsidRDefault="002D67B0" w:rsidP="002D67B0">
      <w:pPr>
        <w:widowControl/>
        <w:spacing w:line="270" w:lineRule="atLeast"/>
        <w:jc w:val="left"/>
        <w:rPr>
          <w:rFonts w:ascii="宋体" w:hAnsi="宋体" w:cs="宋体"/>
          <w:color w:val="000000"/>
          <w:kern w:val="0"/>
          <w:szCs w:val="21"/>
        </w:rPr>
      </w:pPr>
      <w:r w:rsidRPr="002D67B0">
        <w:rPr>
          <w:rFonts w:ascii="宋体" w:hAnsi="宋体" w:cs="宋体"/>
          <w:color w:val="000000"/>
          <w:kern w:val="0"/>
          <w:szCs w:val="21"/>
        </w:rPr>
        <w:t> </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 xml:space="preserve"> 第一条</w:t>
      </w:r>
      <w:r w:rsidRPr="002D67B0">
        <w:rPr>
          <w:rFonts w:ascii="宋体" w:hAnsi="宋体" w:cs="宋体"/>
          <w:color w:val="000000"/>
          <w:kern w:val="0"/>
          <w:szCs w:val="21"/>
        </w:rPr>
        <w:t xml:space="preserve"> 为深入推进我省高等学校学风建设，弘扬科学精神，规范学术行为，营造风清气正的育人环境和求真务实的学术氛围，根据《教育部关于切实加强和改进高等学校学风建设的实施意见》，特制订本实施细则。</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第二条</w:t>
      </w:r>
      <w:r w:rsidRPr="002D67B0">
        <w:rPr>
          <w:rFonts w:ascii="宋体" w:hAnsi="宋体" w:cs="宋体"/>
          <w:color w:val="000000"/>
          <w:kern w:val="0"/>
          <w:szCs w:val="21"/>
        </w:rPr>
        <w:t xml:space="preserve"> 高等学校是科技创新和人才培养的重要基地，优良的学术风气与学术环境是维护科学研究合法权益、推动高等学校内涵建设、提升高等教育质量和水平的重要保障，对鼓励高校师生原始创新和自主创新，促进我省高度教育事业健康发展有重要意义。</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第三条</w:t>
      </w:r>
      <w:r w:rsidRPr="002D67B0">
        <w:rPr>
          <w:rFonts w:ascii="宋体" w:hAnsi="宋体" w:cs="宋体"/>
          <w:color w:val="000000"/>
          <w:kern w:val="0"/>
          <w:szCs w:val="21"/>
        </w:rPr>
        <w:t xml:space="preserve"> 本细则主要针对高等学校的学术研究和教育教学活动，适用对象主要包括高等学校及从事学术研究和教育教学活动的教师、专职研究人员和学生等。</w:t>
      </w:r>
    </w:p>
    <w:p w:rsidR="002D67B0" w:rsidRPr="002D67B0" w:rsidRDefault="002D67B0" w:rsidP="002D67B0">
      <w:pPr>
        <w:widowControl/>
        <w:spacing w:line="270" w:lineRule="atLeast"/>
        <w:jc w:val="left"/>
        <w:rPr>
          <w:rFonts w:ascii="宋体" w:hAnsi="宋体" w:cs="宋体"/>
          <w:color w:val="000000"/>
          <w:kern w:val="0"/>
          <w:szCs w:val="21"/>
        </w:rPr>
      </w:pPr>
      <w:r w:rsidRPr="002D67B0">
        <w:rPr>
          <w:rFonts w:ascii="宋体" w:hAnsi="宋体" w:cs="宋体"/>
          <w:color w:val="000000"/>
          <w:kern w:val="0"/>
          <w:szCs w:val="21"/>
        </w:rPr>
        <w:t> </w:t>
      </w:r>
    </w:p>
    <w:p w:rsidR="002D67B0" w:rsidRPr="00F02696" w:rsidRDefault="002D67B0" w:rsidP="002D67B0">
      <w:pPr>
        <w:widowControl/>
        <w:spacing w:line="270" w:lineRule="atLeast"/>
        <w:jc w:val="center"/>
        <w:rPr>
          <w:rFonts w:ascii="宋体" w:hAnsi="宋体" w:cs="宋体"/>
          <w:b/>
          <w:color w:val="000000"/>
          <w:kern w:val="0"/>
          <w:szCs w:val="21"/>
        </w:rPr>
      </w:pPr>
      <w:r w:rsidRPr="00F02696">
        <w:rPr>
          <w:rFonts w:ascii="宋体" w:hAnsi="宋体" w:cs="宋体"/>
          <w:b/>
          <w:color w:val="000000"/>
          <w:kern w:val="0"/>
          <w:szCs w:val="21"/>
        </w:rPr>
        <w:t>第二章  指导思想与实施原则</w:t>
      </w:r>
    </w:p>
    <w:p w:rsidR="002D67B0" w:rsidRPr="002D67B0" w:rsidRDefault="002D67B0" w:rsidP="002D67B0">
      <w:pPr>
        <w:widowControl/>
        <w:spacing w:line="270" w:lineRule="atLeast"/>
        <w:jc w:val="left"/>
        <w:rPr>
          <w:rFonts w:ascii="宋体" w:hAnsi="宋体" w:cs="宋体"/>
          <w:color w:val="000000"/>
          <w:kern w:val="0"/>
          <w:szCs w:val="21"/>
        </w:rPr>
      </w:pPr>
      <w:r w:rsidRPr="002D67B0">
        <w:rPr>
          <w:rFonts w:ascii="宋体" w:hAnsi="宋体" w:cs="宋体"/>
          <w:color w:val="000000"/>
          <w:kern w:val="0"/>
          <w:szCs w:val="21"/>
        </w:rPr>
        <w:t> </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 xml:space="preserve">第四条 </w:t>
      </w:r>
      <w:r w:rsidRPr="002D67B0">
        <w:rPr>
          <w:rFonts w:ascii="宋体" w:hAnsi="宋体" w:cs="宋体"/>
          <w:color w:val="000000"/>
          <w:kern w:val="0"/>
          <w:szCs w:val="21"/>
        </w:rPr>
        <w:t>坚持以邓小平理论和“三个代表”重要思想为指导，深入贯彻落实科学发展观，倡导严谨治学、实事求是、民主务实、勇于创新的学风。</w:t>
      </w:r>
    </w:p>
    <w:p w:rsidR="002D67B0" w:rsidRPr="002D67B0" w:rsidRDefault="002D67B0" w:rsidP="002D67B0">
      <w:pPr>
        <w:widowControl/>
        <w:spacing w:line="270" w:lineRule="atLeast"/>
        <w:jc w:val="left"/>
        <w:rPr>
          <w:rFonts w:ascii="宋体" w:hAnsi="宋体" w:cs="宋体"/>
          <w:color w:val="000000"/>
          <w:kern w:val="0"/>
          <w:szCs w:val="21"/>
        </w:rPr>
      </w:pPr>
      <w:r w:rsidRPr="002D67B0">
        <w:rPr>
          <w:rFonts w:ascii="宋体" w:hAnsi="宋体" w:cs="宋体"/>
          <w:b/>
          <w:bCs/>
          <w:color w:val="000000"/>
          <w:kern w:val="0"/>
          <w:szCs w:val="21"/>
        </w:rPr>
        <w:t>    第五条</w:t>
      </w:r>
      <w:r w:rsidRPr="002D67B0">
        <w:rPr>
          <w:rFonts w:ascii="宋体" w:hAnsi="宋体" w:cs="宋体"/>
          <w:color w:val="000000"/>
          <w:kern w:val="0"/>
          <w:szCs w:val="21"/>
        </w:rPr>
        <w:t xml:space="preserve"> 坚持标本兼治、综合治理的原则，把学术风气和科研诚信建设摆在高校工作的突出位置，坚持教育引导、制度规范、监督约束、查处警示，</w:t>
      </w:r>
      <w:proofErr w:type="gramStart"/>
      <w:r w:rsidRPr="002D67B0">
        <w:rPr>
          <w:rFonts w:ascii="宋体" w:hAnsi="宋体" w:cs="宋体"/>
          <w:color w:val="000000"/>
          <w:kern w:val="0"/>
          <w:szCs w:val="21"/>
        </w:rPr>
        <w:t>坚持惩防结合</w:t>
      </w:r>
      <w:proofErr w:type="gramEnd"/>
      <w:r w:rsidRPr="002D67B0">
        <w:rPr>
          <w:rFonts w:ascii="宋体" w:hAnsi="宋体" w:cs="宋体"/>
          <w:color w:val="000000"/>
          <w:kern w:val="0"/>
          <w:szCs w:val="21"/>
        </w:rPr>
        <w:t>，通过实施高校学风建设专项教育和治理行动，进一步明确责任义务，构建工作体系，加强制度建设，在我省高等学校树立优良学风，营造良好学术环境。</w:t>
      </w:r>
    </w:p>
    <w:p w:rsidR="002D67B0" w:rsidRPr="002D67B0" w:rsidRDefault="002D67B0" w:rsidP="002D67B0">
      <w:pPr>
        <w:widowControl/>
        <w:spacing w:line="270" w:lineRule="atLeast"/>
        <w:jc w:val="left"/>
        <w:rPr>
          <w:rFonts w:ascii="宋体" w:hAnsi="宋体" w:cs="宋体"/>
          <w:color w:val="000000"/>
          <w:kern w:val="0"/>
          <w:szCs w:val="21"/>
        </w:rPr>
      </w:pPr>
      <w:r w:rsidRPr="002D67B0">
        <w:rPr>
          <w:rFonts w:ascii="宋体" w:hAnsi="宋体" w:cs="宋体"/>
          <w:color w:val="000000"/>
          <w:kern w:val="0"/>
          <w:szCs w:val="21"/>
        </w:rPr>
        <w:t> </w:t>
      </w:r>
    </w:p>
    <w:p w:rsidR="002D67B0" w:rsidRPr="00F02696" w:rsidRDefault="002D67B0" w:rsidP="002D67B0">
      <w:pPr>
        <w:widowControl/>
        <w:spacing w:line="270" w:lineRule="atLeast"/>
        <w:jc w:val="center"/>
        <w:rPr>
          <w:rFonts w:ascii="宋体" w:hAnsi="宋体" w:cs="宋体"/>
          <w:b/>
          <w:color w:val="000000"/>
          <w:kern w:val="0"/>
          <w:szCs w:val="21"/>
        </w:rPr>
      </w:pPr>
      <w:r w:rsidRPr="00F02696">
        <w:rPr>
          <w:rFonts w:ascii="宋体" w:hAnsi="宋体" w:cs="宋体"/>
          <w:b/>
          <w:color w:val="000000"/>
          <w:kern w:val="0"/>
          <w:szCs w:val="21"/>
        </w:rPr>
        <w:t>第三章  组织机构</w:t>
      </w:r>
    </w:p>
    <w:p w:rsidR="002D67B0" w:rsidRPr="002D67B0" w:rsidRDefault="002D67B0" w:rsidP="002D67B0">
      <w:pPr>
        <w:widowControl/>
        <w:spacing w:line="270" w:lineRule="atLeast"/>
        <w:jc w:val="left"/>
        <w:rPr>
          <w:rFonts w:ascii="宋体" w:hAnsi="宋体" w:cs="宋体"/>
          <w:color w:val="000000"/>
          <w:kern w:val="0"/>
          <w:szCs w:val="21"/>
        </w:rPr>
      </w:pPr>
      <w:r w:rsidRPr="002D67B0">
        <w:rPr>
          <w:rFonts w:ascii="宋体" w:hAnsi="宋体" w:cs="宋体"/>
          <w:color w:val="000000"/>
          <w:kern w:val="0"/>
          <w:szCs w:val="21"/>
        </w:rPr>
        <w:t> </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第六条</w:t>
      </w:r>
      <w:r w:rsidRPr="002D67B0">
        <w:rPr>
          <w:rFonts w:ascii="宋体" w:hAnsi="宋体" w:cs="宋体"/>
          <w:color w:val="000000"/>
          <w:kern w:val="0"/>
          <w:szCs w:val="21"/>
        </w:rPr>
        <w:t xml:space="preserve"> 省教育厅成立湖南省普通高等学校学风建设领导小组，由学风建设工作主管厅领导担任组长，厅纪检组长、纪工委书记担任副组长，政策法规处、人事处、高等教育处、科学技术处、教师工作与师范教育处、职业教育与成人教育处处长、纪检组副组长、纪工委副书记、省委教育工委宣传部部长、省人民政府学位委员会办公室主任等相关处室负责人担任小组成员，并设立领导小组办公室（办公室设在省教育厅科学技术处），办公室主任由科学技术处处长担任。</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color w:val="000000"/>
          <w:kern w:val="0"/>
          <w:szCs w:val="21"/>
        </w:rPr>
        <w:t> </w:t>
      </w:r>
      <w:r w:rsidRPr="002D67B0">
        <w:rPr>
          <w:rFonts w:ascii="宋体" w:hAnsi="宋体" w:cs="宋体"/>
          <w:color w:val="000000"/>
          <w:kern w:val="0"/>
          <w:szCs w:val="21"/>
        </w:rPr>
        <w:t xml:space="preserve"> 学风建设领导小组是全省高校学风建设的领导与协调机构，主要职责为：制定全省高校学风建设相关政策；宏观指导、督促高校加强学风建设；受理高校学风问题举报并对重大学风问题组织调查核实，提出处理建议；组织开展学术道德和学风建设研究及宣传教育等。</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 xml:space="preserve">第七条 </w:t>
      </w:r>
      <w:r w:rsidRPr="002D67B0">
        <w:rPr>
          <w:rFonts w:ascii="宋体" w:hAnsi="宋体" w:cs="宋体"/>
          <w:color w:val="000000"/>
          <w:kern w:val="0"/>
          <w:szCs w:val="21"/>
        </w:rPr>
        <w:t>成立湖南省普通高等学校学风建设指导委员会，实施《湖南省普通高等学校学风建设指导委员会章程》，学风建设指导委员会设主任委员1人、副主任委员若干，委员主要由省教育厅学风建设工作主管厅领导和高校学风建设工作主管校领导组成。学风建设指导委员会的日常办事机构设在省高校学风建设领导小组办公室，并由专人负责相关工作。</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color w:val="000000"/>
          <w:kern w:val="0"/>
          <w:szCs w:val="21"/>
        </w:rPr>
        <w:t>  </w:t>
      </w:r>
      <w:r w:rsidRPr="002D67B0">
        <w:rPr>
          <w:rFonts w:ascii="宋体" w:hAnsi="宋体" w:cs="宋体"/>
          <w:color w:val="000000"/>
          <w:kern w:val="0"/>
          <w:szCs w:val="21"/>
        </w:rPr>
        <w:t>学风建设指导委员会是全省高校学风建设的重要指导和咨询机构，主要职责为：贯彻落实国家、教育部和湖南省学风建设相关文件精神，指导全省高校学风工作机构、学术规范制度、学术不端行为查处机制等方面的建设，构建弘扬优秀学风的长效机制；指导和全省高校加强学术风气和学术道德建设，开展学术规范、学术道德、科研诚信宣传和教育，总结和推</w:t>
      </w:r>
      <w:r w:rsidRPr="002D67B0">
        <w:rPr>
          <w:rFonts w:ascii="宋体" w:hAnsi="宋体" w:cs="宋体"/>
          <w:color w:val="000000"/>
          <w:kern w:val="0"/>
          <w:szCs w:val="21"/>
        </w:rPr>
        <w:lastRenderedPageBreak/>
        <w:t>广我省高校学风建设的典型经验；针对省内高校有较大影响的学术不端和学术失</w:t>
      </w:r>
      <w:proofErr w:type="gramStart"/>
      <w:r w:rsidRPr="002D67B0">
        <w:rPr>
          <w:rFonts w:ascii="宋体" w:hAnsi="宋体" w:cs="宋体"/>
          <w:color w:val="000000"/>
          <w:kern w:val="0"/>
          <w:szCs w:val="21"/>
        </w:rPr>
        <w:t>范</w:t>
      </w:r>
      <w:proofErr w:type="gramEnd"/>
      <w:r w:rsidRPr="002D67B0">
        <w:rPr>
          <w:rFonts w:ascii="宋体" w:hAnsi="宋体" w:cs="宋体"/>
          <w:color w:val="000000"/>
          <w:kern w:val="0"/>
          <w:szCs w:val="21"/>
        </w:rPr>
        <w:t>问题开展调查研究，提出咨询意见和处理建议，供有关部门参考；完成其他与学风建设有关的工作等。</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第八条</w:t>
      </w:r>
      <w:r w:rsidRPr="002D67B0">
        <w:rPr>
          <w:rFonts w:ascii="宋体" w:hAnsi="宋体" w:cs="宋体"/>
          <w:color w:val="000000"/>
          <w:kern w:val="0"/>
          <w:szCs w:val="21"/>
        </w:rPr>
        <w:t xml:space="preserve"> 强化高校在学风建设中的主体责任。省教育厅督促全省高校大力推进学风建设，将端正学术风气，加强学术道德建设纳入学校校风建设的整体工作之中，进行统筹规划和贯彻落实，各高校成立学风建设办公室，开展本校学风建设工作和学术不端行为查处。各高校应把学风建设真正落到实处。</w:t>
      </w:r>
    </w:p>
    <w:p w:rsidR="002D67B0" w:rsidRPr="002D67B0" w:rsidRDefault="002D67B0" w:rsidP="002D67B0">
      <w:pPr>
        <w:widowControl/>
        <w:spacing w:line="270" w:lineRule="atLeast"/>
        <w:jc w:val="left"/>
        <w:rPr>
          <w:rFonts w:ascii="宋体" w:hAnsi="宋体" w:cs="宋体"/>
          <w:color w:val="000000"/>
          <w:kern w:val="0"/>
          <w:szCs w:val="21"/>
        </w:rPr>
      </w:pPr>
      <w:r w:rsidRPr="002D67B0">
        <w:rPr>
          <w:rFonts w:ascii="宋体" w:hAnsi="宋体" w:cs="宋体"/>
          <w:color w:val="000000"/>
          <w:kern w:val="0"/>
          <w:szCs w:val="21"/>
        </w:rPr>
        <w:t> </w:t>
      </w:r>
    </w:p>
    <w:p w:rsidR="002D67B0" w:rsidRPr="00F02696" w:rsidRDefault="002D67B0" w:rsidP="002D67B0">
      <w:pPr>
        <w:widowControl/>
        <w:spacing w:line="270" w:lineRule="atLeast"/>
        <w:jc w:val="center"/>
        <w:rPr>
          <w:rFonts w:ascii="宋体" w:hAnsi="宋体" w:cs="宋体"/>
          <w:b/>
          <w:color w:val="000000"/>
          <w:kern w:val="0"/>
          <w:szCs w:val="21"/>
        </w:rPr>
      </w:pPr>
      <w:r w:rsidRPr="00F02696">
        <w:rPr>
          <w:rFonts w:ascii="宋体" w:hAnsi="宋体" w:cs="宋体"/>
          <w:b/>
          <w:color w:val="000000"/>
          <w:kern w:val="0"/>
          <w:szCs w:val="21"/>
        </w:rPr>
        <w:t>第四章  制度措施</w:t>
      </w:r>
    </w:p>
    <w:p w:rsidR="002D67B0" w:rsidRPr="002D67B0" w:rsidRDefault="002D67B0" w:rsidP="002D67B0">
      <w:pPr>
        <w:widowControl/>
        <w:spacing w:line="270" w:lineRule="atLeast"/>
        <w:jc w:val="left"/>
        <w:rPr>
          <w:rFonts w:ascii="宋体" w:hAnsi="宋体" w:cs="宋体"/>
          <w:color w:val="000000"/>
          <w:kern w:val="0"/>
          <w:szCs w:val="21"/>
        </w:rPr>
      </w:pPr>
      <w:r w:rsidRPr="002D67B0">
        <w:rPr>
          <w:rFonts w:ascii="宋体" w:hAnsi="宋体" w:cs="宋体"/>
          <w:color w:val="000000"/>
          <w:kern w:val="0"/>
          <w:szCs w:val="21"/>
        </w:rPr>
        <w:t> </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 xml:space="preserve">第九条 </w:t>
      </w:r>
      <w:r w:rsidRPr="002D67B0">
        <w:rPr>
          <w:rFonts w:ascii="宋体" w:hAnsi="宋体" w:cs="宋体"/>
          <w:color w:val="000000"/>
          <w:kern w:val="0"/>
          <w:szCs w:val="21"/>
        </w:rPr>
        <w:t>充分发挥学风建设领导小组和学风建设专家指导委员会的作用，构建弘扬优良学风的长效机制，制定实施学风建设宏观政策，建立学术不端行为实时监控机制，推动高校实现学风工作规范化、制度化，大力建设教育、制度、监督相结合的惩治和预防工作体系，为净化学术风气、弘扬科学精神营造良好的政策与制度环境。</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 xml:space="preserve">第十条 </w:t>
      </w:r>
      <w:r w:rsidRPr="002D67B0">
        <w:rPr>
          <w:rFonts w:ascii="宋体" w:hAnsi="宋体" w:cs="宋体"/>
          <w:color w:val="000000"/>
          <w:kern w:val="0"/>
          <w:szCs w:val="21"/>
        </w:rPr>
        <w:t>建立学术规范与学术道德宣传教育制度。加强学术规范宣传教育，充分利用报刊、电视、网络等各类媒体平台，通过组织宣讲会、讨论会、座谈会等多种形式，组织宣讲《科学技术学术规范指南》、《著作权法》、《专利法》等相关法律规范，突出科学精神、科学思想、科学方法等方面的教育，增强知识产权保护等法律意识。加强学术道德和职业规范宣传教育，大力宣传《高等学校教师职业道德规范》，将学术道德和诚信教育纳入高校教师、科研人员和管理人员职业培训内容，开展师德教育全员培训。与省科协等相关部门联合成立湖南省科学道德和学风建设宣讲教育活动领导小组，建立宣讲教育活动院士专家队伍。定期开展教书育人楷模和“师德十佳”教师评选表彰活动，宣传高校学风建设优秀团队、治学典范和道德楷模的先进事迹。</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Pr>
          <w:rFonts w:ascii="宋体" w:hAnsi="宋体" w:cs="宋体" w:hint="eastAsia"/>
          <w:b/>
          <w:bCs/>
          <w:color w:val="000000"/>
          <w:kern w:val="0"/>
          <w:szCs w:val="21"/>
        </w:rPr>
        <w:t xml:space="preserve"> </w:t>
      </w:r>
      <w:r w:rsidRPr="002D67B0">
        <w:rPr>
          <w:rFonts w:ascii="宋体" w:hAnsi="宋体" w:cs="宋体"/>
          <w:b/>
          <w:bCs/>
          <w:color w:val="000000"/>
          <w:kern w:val="0"/>
          <w:szCs w:val="21"/>
        </w:rPr>
        <w:t xml:space="preserve"> 第十一条 </w:t>
      </w:r>
      <w:r w:rsidRPr="002D67B0">
        <w:rPr>
          <w:rFonts w:ascii="宋体" w:hAnsi="宋体" w:cs="宋体"/>
          <w:color w:val="000000"/>
          <w:kern w:val="0"/>
          <w:szCs w:val="21"/>
        </w:rPr>
        <w:t>实施科学研究的过程管理。省教育厅对所立项的科学研究项目实施全过程管理，进一步完善科研项目管理数据库，及时掌握各类项目的研究进展和完成情况，加强项目中期检查，严格项目结题验收，促使项目负责人严格按照学术规范与要求完成研究任务。督促高校建立实验原始记录和检查制度、学术成果公示制度、论文答辩前实验数据审查制度、毕业和离职研究材料上缴制度、论文投稿作者签名留存制度等科学严谨的管理制度。进一步完善科研项目评审、学术成果鉴定程序，强化申报信息公开、异议材料复核、网上公示和接受投诉等制度，增加科研管理的公开性和透明度。</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第十二条</w:t>
      </w:r>
      <w:r w:rsidRPr="002D67B0">
        <w:rPr>
          <w:rFonts w:ascii="宋体" w:hAnsi="宋体" w:cs="宋体"/>
          <w:color w:val="000000"/>
          <w:kern w:val="0"/>
          <w:szCs w:val="21"/>
        </w:rPr>
        <w:t xml:space="preserve"> 完善学术不端行为监督机制。实行公示制度，在省教育厅组织的教学改革和科研项目立项、教师专业技术职务评审等各类立项评审活动中，严格按照相关规章制度要求强化项目申报信息公开制、异议材料复核制、网上公示制和接受投诉制等，切实规范管理程序。各高校建立教师科研诚信档案，将科研诚信纳入教师年度考核的内容，对学术不端行为实行一票否决制。强化行政监督，省教育厅负责受理和及时处理所属高校的重大学风问题举报。高校对于学术不端行为的投诉和检举，由本校学风建设机构组织不少于5人的专家组，严格按照学校相关规定和程序开展调查并及时公布处理结果。</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第十三条</w:t>
      </w:r>
      <w:r w:rsidRPr="002D67B0">
        <w:rPr>
          <w:rFonts w:ascii="宋体" w:hAnsi="宋体" w:cs="宋体"/>
          <w:color w:val="000000"/>
          <w:kern w:val="0"/>
          <w:szCs w:val="21"/>
        </w:rPr>
        <w:t xml:space="preserve"> 建立学术不端惩处机制。对抄袭、剽窃、侵吞他人学术成果等学术不端行为，根据性质和情节轻重，依照法律法规及有关规定对当事人予以严厉惩处，触犯国家法律的，移送司法机关处理，对于其所从事的工作，采取取消申报项目资格、延缓职称或职务晋升、停止招收研究生、解除职务聘任、撤销学位等处理措施。查处结果及时公开，接受社会和新闻媒体监督。</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第十四条</w:t>
      </w:r>
      <w:r w:rsidRPr="002D67B0">
        <w:rPr>
          <w:rFonts w:ascii="宋体" w:hAnsi="宋体" w:cs="宋体"/>
          <w:color w:val="000000"/>
          <w:kern w:val="0"/>
          <w:szCs w:val="21"/>
        </w:rPr>
        <w:t xml:space="preserve"> 建立定期检查制度。省教育厅对高校学风建设情况进行定期检查并及时公开，在湖南教育</w:t>
      </w:r>
      <w:proofErr w:type="gramStart"/>
      <w:r w:rsidRPr="002D67B0">
        <w:rPr>
          <w:rFonts w:ascii="宋体" w:hAnsi="宋体" w:cs="宋体"/>
          <w:color w:val="000000"/>
          <w:kern w:val="0"/>
          <w:szCs w:val="21"/>
        </w:rPr>
        <w:t>政务网</w:t>
      </w:r>
      <w:proofErr w:type="gramEnd"/>
      <w:r w:rsidRPr="002D67B0">
        <w:rPr>
          <w:rFonts w:ascii="宋体" w:hAnsi="宋体" w:cs="宋体"/>
          <w:color w:val="000000"/>
          <w:kern w:val="0"/>
          <w:szCs w:val="21"/>
        </w:rPr>
        <w:t>开设学风建设专栏，公布全省及各高校学风机构组成、学风建设成效、学术规范制度、学术不端行为惩处等方面的情</w:t>
      </w:r>
      <w:bookmarkStart w:id="0" w:name="_GoBack"/>
      <w:bookmarkEnd w:id="0"/>
      <w:r w:rsidRPr="002D67B0">
        <w:rPr>
          <w:rFonts w:ascii="宋体" w:hAnsi="宋体" w:cs="宋体"/>
          <w:color w:val="000000"/>
          <w:kern w:val="0"/>
          <w:szCs w:val="21"/>
        </w:rPr>
        <w:t>况，定时发布学风建设年度报告，并及时更新国</w:t>
      </w:r>
      <w:r w:rsidRPr="002D67B0">
        <w:rPr>
          <w:rFonts w:ascii="宋体" w:hAnsi="宋体" w:cs="宋体"/>
          <w:color w:val="000000"/>
          <w:kern w:val="0"/>
          <w:szCs w:val="21"/>
        </w:rPr>
        <w:lastRenderedPageBreak/>
        <w:t>内外学术风气、学术规范建设研究动态，实现学风建设机构、学术规范制度和不端行为查处机制三落实、三公开。</w:t>
      </w:r>
    </w:p>
    <w:p w:rsidR="002D67B0" w:rsidRPr="002D67B0" w:rsidRDefault="002D67B0" w:rsidP="002D67B0">
      <w:pPr>
        <w:widowControl/>
        <w:spacing w:line="270" w:lineRule="atLeast"/>
        <w:jc w:val="left"/>
        <w:rPr>
          <w:rFonts w:ascii="宋体" w:hAnsi="宋体" w:cs="宋体"/>
          <w:color w:val="000000"/>
          <w:kern w:val="0"/>
          <w:szCs w:val="21"/>
        </w:rPr>
      </w:pPr>
      <w:r w:rsidRPr="002D67B0">
        <w:rPr>
          <w:rFonts w:ascii="宋体" w:hAnsi="宋体" w:cs="宋体"/>
          <w:color w:val="000000"/>
          <w:kern w:val="0"/>
          <w:szCs w:val="21"/>
        </w:rPr>
        <w:t> </w:t>
      </w:r>
    </w:p>
    <w:p w:rsidR="002D67B0" w:rsidRPr="00F02696" w:rsidRDefault="002D67B0" w:rsidP="002D67B0">
      <w:pPr>
        <w:widowControl/>
        <w:spacing w:line="270" w:lineRule="atLeast"/>
        <w:jc w:val="center"/>
        <w:rPr>
          <w:rFonts w:ascii="宋体" w:hAnsi="宋体" w:cs="宋体"/>
          <w:b/>
          <w:color w:val="000000"/>
          <w:kern w:val="0"/>
          <w:szCs w:val="21"/>
        </w:rPr>
      </w:pPr>
      <w:r w:rsidRPr="00F02696">
        <w:rPr>
          <w:rFonts w:ascii="宋体" w:hAnsi="宋体" w:cs="宋体"/>
          <w:b/>
          <w:color w:val="000000"/>
          <w:kern w:val="0"/>
          <w:szCs w:val="21"/>
        </w:rPr>
        <w:t>第五章  附则</w:t>
      </w:r>
    </w:p>
    <w:p w:rsidR="002D67B0" w:rsidRPr="002D67B0" w:rsidRDefault="002D67B0" w:rsidP="002D67B0">
      <w:pPr>
        <w:widowControl/>
        <w:spacing w:line="270" w:lineRule="atLeast"/>
        <w:jc w:val="left"/>
        <w:rPr>
          <w:rFonts w:ascii="宋体" w:hAnsi="宋体" w:cs="宋体"/>
          <w:color w:val="000000"/>
          <w:kern w:val="0"/>
          <w:szCs w:val="21"/>
        </w:rPr>
      </w:pPr>
      <w:r w:rsidRPr="002D67B0">
        <w:rPr>
          <w:rFonts w:ascii="宋体" w:hAnsi="宋体" w:cs="宋体"/>
          <w:color w:val="000000"/>
          <w:kern w:val="0"/>
          <w:szCs w:val="21"/>
        </w:rPr>
        <w:t> </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 xml:space="preserve">第十五条 </w:t>
      </w:r>
      <w:r w:rsidRPr="002D67B0">
        <w:rPr>
          <w:rFonts w:ascii="宋体" w:hAnsi="宋体" w:cs="宋体"/>
          <w:color w:val="000000"/>
          <w:kern w:val="0"/>
          <w:szCs w:val="21"/>
        </w:rPr>
        <w:t>本细则由省教育厅负责解释。</w:t>
      </w:r>
    </w:p>
    <w:p w:rsidR="002D67B0" w:rsidRPr="002D67B0" w:rsidRDefault="002D67B0" w:rsidP="002D67B0">
      <w:pPr>
        <w:widowControl/>
        <w:spacing w:line="270" w:lineRule="atLeast"/>
        <w:jc w:val="left"/>
        <w:rPr>
          <w:rFonts w:ascii="宋体" w:hAnsi="宋体" w:cs="宋体"/>
          <w:color w:val="000000"/>
          <w:kern w:val="0"/>
          <w:szCs w:val="21"/>
        </w:rPr>
      </w:pPr>
      <w:r>
        <w:rPr>
          <w:rFonts w:ascii="宋体" w:hAnsi="宋体" w:cs="宋体"/>
          <w:b/>
          <w:bCs/>
          <w:color w:val="000000"/>
          <w:kern w:val="0"/>
          <w:szCs w:val="21"/>
        </w:rPr>
        <w:t>  </w:t>
      </w:r>
      <w:r w:rsidRPr="002D67B0">
        <w:rPr>
          <w:rFonts w:ascii="宋体" w:hAnsi="宋体" w:cs="宋体"/>
          <w:b/>
          <w:bCs/>
          <w:color w:val="000000"/>
          <w:kern w:val="0"/>
          <w:szCs w:val="21"/>
        </w:rPr>
        <w:t>第十六条</w:t>
      </w:r>
      <w:r w:rsidRPr="002D67B0">
        <w:rPr>
          <w:rFonts w:ascii="宋体" w:hAnsi="宋体" w:cs="宋体"/>
          <w:color w:val="000000"/>
          <w:kern w:val="0"/>
          <w:szCs w:val="21"/>
        </w:rPr>
        <w:t xml:space="preserve"> 本细则自发布之日起施行。</w:t>
      </w:r>
    </w:p>
    <w:p w:rsidR="002D67B0" w:rsidRPr="002D67B0" w:rsidRDefault="002D67B0" w:rsidP="002D67B0">
      <w:pPr>
        <w:rPr>
          <w:rFonts w:hint="eastAsia"/>
          <w:szCs w:val="21"/>
        </w:rPr>
      </w:pPr>
    </w:p>
    <w:p w:rsidR="002D67B0" w:rsidRPr="002D67B0" w:rsidRDefault="002D67B0" w:rsidP="002D67B0">
      <w:pPr>
        <w:rPr>
          <w:rFonts w:hint="eastAsia"/>
          <w:szCs w:val="21"/>
        </w:rPr>
      </w:pPr>
    </w:p>
    <w:p w:rsidR="00911845" w:rsidRPr="002D67B0" w:rsidRDefault="00911845">
      <w:pPr>
        <w:rPr>
          <w:szCs w:val="21"/>
        </w:rPr>
      </w:pPr>
    </w:p>
    <w:sectPr w:rsidR="00911845" w:rsidRPr="002D67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2A" w:rsidRDefault="007D512A" w:rsidP="002D67B0">
      <w:r>
        <w:separator/>
      </w:r>
    </w:p>
  </w:endnote>
  <w:endnote w:type="continuationSeparator" w:id="0">
    <w:p w:rsidR="007D512A" w:rsidRDefault="007D512A" w:rsidP="002D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2A" w:rsidRDefault="007D512A" w:rsidP="002D67B0">
      <w:r>
        <w:separator/>
      </w:r>
    </w:p>
  </w:footnote>
  <w:footnote w:type="continuationSeparator" w:id="0">
    <w:p w:rsidR="007D512A" w:rsidRDefault="007D512A" w:rsidP="002D6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2E"/>
    <w:rsid w:val="0000379D"/>
    <w:rsid w:val="00215110"/>
    <w:rsid w:val="002D67B0"/>
    <w:rsid w:val="00441B37"/>
    <w:rsid w:val="00446337"/>
    <w:rsid w:val="004E1B26"/>
    <w:rsid w:val="00701185"/>
    <w:rsid w:val="00717D61"/>
    <w:rsid w:val="00722C64"/>
    <w:rsid w:val="007D2B50"/>
    <w:rsid w:val="007D512A"/>
    <w:rsid w:val="00911845"/>
    <w:rsid w:val="00AB13F5"/>
    <w:rsid w:val="00B07F0F"/>
    <w:rsid w:val="00BD562E"/>
    <w:rsid w:val="00D14425"/>
    <w:rsid w:val="00E76094"/>
    <w:rsid w:val="00EF52FB"/>
    <w:rsid w:val="00F02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67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D67B0"/>
    <w:rPr>
      <w:sz w:val="18"/>
      <w:szCs w:val="18"/>
    </w:rPr>
  </w:style>
  <w:style w:type="paragraph" w:styleId="a4">
    <w:name w:val="footer"/>
    <w:basedOn w:val="a"/>
    <w:link w:val="Char0"/>
    <w:uiPriority w:val="99"/>
    <w:unhideWhenUsed/>
    <w:rsid w:val="002D67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D67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67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D67B0"/>
    <w:rPr>
      <w:sz w:val="18"/>
      <w:szCs w:val="18"/>
    </w:rPr>
  </w:style>
  <w:style w:type="paragraph" w:styleId="a4">
    <w:name w:val="footer"/>
    <w:basedOn w:val="a"/>
    <w:link w:val="Char0"/>
    <w:uiPriority w:val="99"/>
    <w:unhideWhenUsed/>
    <w:rsid w:val="002D67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D67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425</Words>
  <Characters>2429</Characters>
  <Application>Microsoft Office Word</Application>
  <DocSecurity>0</DocSecurity>
  <Lines>20</Lines>
  <Paragraphs>5</Paragraphs>
  <ScaleCrop>false</ScaleCrop>
  <Company>Microsoft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刘省红</dc:creator>
  <cp:keywords/>
  <dc:description/>
  <cp:lastModifiedBy>刘省红</cp:lastModifiedBy>
  <cp:revision>3</cp:revision>
  <dcterms:created xsi:type="dcterms:W3CDTF">2017-05-03T02:11:00Z</dcterms:created>
  <dcterms:modified xsi:type="dcterms:W3CDTF">2017-05-03T02:14:00Z</dcterms:modified>
</cp:coreProperties>
</file>